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20" w:rsidRDefault="00530520" w:rsidP="00530520">
      <w:pPr>
        <w:widowControl w:val="0"/>
        <w:autoSpaceDE w:val="0"/>
        <w:spacing w:after="200" w:line="374" w:lineRule="exact"/>
        <w:ind w:left="6237" w:hanging="6237"/>
      </w:pPr>
      <w:r>
        <w:rPr>
          <w:color w:val="FF0000"/>
          <w:sz w:val="36"/>
          <w:szCs w:val="36"/>
        </w:rPr>
        <w:tab/>
      </w:r>
      <w:r>
        <w:rPr>
          <w:rFonts w:ascii="Tahoma" w:hAnsi="Tahoma" w:cs="Tahoma"/>
          <w:b/>
        </w:rPr>
        <w:t>Να λάβουν γνώση όλοι   οι συνάδελφοι</w:t>
      </w:r>
    </w:p>
    <w:p w:rsidR="00A01F48" w:rsidRDefault="00A01F48" w:rsidP="00A01F48">
      <w:pPr>
        <w:ind w:right="-567" w:hanging="567"/>
        <w:rPr>
          <w:rFonts w:ascii="Tahoma" w:hAnsi="Tahoma" w:cs="Tahoma"/>
          <w:b/>
          <w:color w:val="FF0000"/>
          <w:sz w:val="36"/>
          <w:szCs w:val="36"/>
        </w:rPr>
      </w:pPr>
      <w:r w:rsidRPr="00300EC7">
        <w:rPr>
          <w:rFonts w:ascii="Tahoma" w:hAnsi="Tahoma" w:cs="Tahoma"/>
          <w:b/>
          <w:color w:val="FF0000"/>
          <w:sz w:val="36"/>
          <w:szCs w:val="36"/>
        </w:rPr>
        <w:t>ΔΗΜΟΣΙΟ</w:t>
      </w:r>
      <w:r>
        <w:rPr>
          <w:rFonts w:ascii="Tahoma" w:hAnsi="Tahoma" w:cs="Tahoma"/>
          <w:b/>
          <w:color w:val="FF0000"/>
          <w:sz w:val="36"/>
          <w:szCs w:val="36"/>
        </w:rPr>
        <w:t>Ϋ</w:t>
      </w:r>
      <w:r w:rsidRPr="00300EC7">
        <w:rPr>
          <w:rFonts w:ascii="Tahoma" w:hAnsi="Tahoma" w:cs="Tahoma"/>
          <w:b/>
          <w:color w:val="FF0000"/>
          <w:sz w:val="36"/>
          <w:szCs w:val="36"/>
        </w:rPr>
        <w:t>ΠΑΛΛΗΛΙΚΗ ΕΝΟΤΗΤΑ ΤΕΛΩΝΕΙΑΚΩΝ Δ.Ε.-Τ</w:t>
      </w:r>
    </w:p>
    <w:p w:rsidR="00E1120C" w:rsidRDefault="003465CA" w:rsidP="00E1120C">
      <w:pPr>
        <w:ind w:left="-426"/>
        <w:rPr>
          <w:color w:val="FF0000"/>
          <w:sz w:val="36"/>
          <w:szCs w:val="36"/>
        </w:rPr>
      </w:pPr>
      <w:r w:rsidRPr="00911EE2">
        <w:rPr>
          <w:color w:val="FF0000"/>
          <w:sz w:val="36"/>
          <w:szCs w:val="36"/>
        </w:rPr>
        <w:tab/>
      </w:r>
      <w:r w:rsidRPr="00911EE2">
        <w:rPr>
          <w:color w:val="FF0000"/>
          <w:sz w:val="36"/>
          <w:szCs w:val="36"/>
        </w:rPr>
        <w:tab/>
      </w:r>
      <w:r w:rsidRPr="00911EE2">
        <w:rPr>
          <w:color w:val="FF0000"/>
          <w:sz w:val="36"/>
          <w:szCs w:val="36"/>
        </w:rPr>
        <w:tab/>
      </w:r>
    </w:p>
    <w:p w:rsidR="00E2175E" w:rsidRPr="00DE00B5" w:rsidRDefault="00E1120C" w:rsidP="00E1120C">
      <w:pPr>
        <w:ind w:left="-426"/>
        <w:rPr>
          <w:rFonts w:ascii="Tahoma" w:hAnsi="Tahoma" w:cs="Tahoma"/>
          <w:sz w:val="24"/>
          <w:szCs w:val="24"/>
        </w:rPr>
      </w:pPr>
      <w:r>
        <w:rPr>
          <w:color w:val="FF0000"/>
          <w:sz w:val="36"/>
          <w:szCs w:val="36"/>
        </w:rPr>
        <w:t xml:space="preserve"> </w:t>
      </w:r>
      <w:r w:rsidR="00E2175E" w:rsidRPr="00DE00B5">
        <w:rPr>
          <w:rFonts w:ascii="Tahoma" w:hAnsi="Tahoma" w:cs="Tahoma"/>
          <w:sz w:val="24"/>
          <w:szCs w:val="24"/>
        </w:rPr>
        <w:t>Συναδέλφισσες-οι,</w:t>
      </w:r>
    </w:p>
    <w:p w:rsidR="00474715" w:rsidRDefault="00E1120C" w:rsidP="004B4728">
      <w:pPr>
        <w:pStyle w:val="a3"/>
        <w:spacing w:after="0" w:line="276" w:lineRule="auto"/>
        <w:ind w:left="-284" w:right="-425"/>
        <w:jc w:val="both"/>
        <w:rPr>
          <w:rFonts w:ascii="Tahoma" w:hAnsi="Tahoma" w:cs="Tahoma"/>
          <w:sz w:val="24"/>
          <w:szCs w:val="24"/>
        </w:rPr>
      </w:pPr>
      <w:r>
        <w:rPr>
          <w:rFonts w:ascii="Tahoma" w:hAnsi="Tahoma" w:cs="Tahoma"/>
          <w:sz w:val="24"/>
          <w:szCs w:val="24"/>
        </w:rPr>
        <w:t>Ε</w:t>
      </w:r>
      <w:r w:rsidR="00474715">
        <w:rPr>
          <w:rFonts w:ascii="Tahoma" w:hAnsi="Tahoma" w:cs="Tahoma"/>
          <w:sz w:val="24"/>
          <w:szCs w:val="24"/>
        </w:rPr>
        <w:t>νώ οι εργαζόμενοι όλης της χώρας προσπαθού</w:t>
      </w:r>
      <w:r w:rsidR="004514A7">
        <w:rPr>
          <w:rFonts w:ascii="Tahoma" w:hAnsi="Tahoma" w:cs="Tahoma"/>
          <w:sz w:val="24"/>
          <w:szCs w:val="24"/>
        </w:rPr>
        <w:t>με</w:t>
      </w:r>
      <w:r w:rsidR="00474715">
        <w:rPr>
          <w:rFonts w:ascii="Tahoma" w:hAnsi="Tahoma" w:cs="Tahoma"/>
          <w:sz w:val="24"/>
          <w:szCs w:val="24"/>
        </w:rPr>
        <w:t xml:space="preserve"> σε δύσκολες και πρωτόγνωρες συνθήκες να ανταποκριθού</w:t>
      </w:r>
      <w:r w:rsidR="004514A7">
        <w:rPr>
          <w:rFonts w:ascii="Tahoma" w:hAnsi="Tahoma" w:cs="Tahoma"/>
          <w:sz w:val="24"/>
          <w:szCs w:val="24"/>
        </w:rPr>
        <w:t>με</w:t>
      </w:r>
      <w:r w:rsidR="00474715">
        <w:rPr>
          <w:rFonts w:ascii="Tahoma" w:hAnsi="Tahoma" w:cs="Tahoma"/>
          <w:sz w:val="24"/>
          <w:szCs w:val="24"/>
        </w:rPr>
        <w:t xml:space="preserve"> στα καθήκοντά </w:t>
      </w:r>
      <w:r w:rsidR="004514A7">
        <w:rPr>
          <w:rFonts w:ascii="Tahoma" w:hAnsi="Tahoma" w:cs="Tahoma"/>
          <w:sz w:val="24"/>
          <w:szCs w:val="24"/>
        </w:rPr>
        <w:t xml:space="preserve">μας </w:t>
      </w:r>
      <w:r w:rsidR="00474715">
        <w:rPr>
          <w:rFonts w:ascii="Tahoma" w:hAnsi="Tahoma" w:cs="Tahoma"/>
          <w:sz w:val="24"/>
          <w:szCs w:val="24"/>
        </w:rPr>
        <w:t xml:space="preserve">και μάλιστα χωρίς να έχουν ληφθεί τα απαραίτητα μέτρα υγείας και ασφάλειας </w:t>
      </w:r>
      <w:r w:rsidR="00F36106">
        <w:rPr>
          <w:rFonts w:ascii="Tahoma" w:hAnsi="Tahoma" w:cs="Tahoma"/>
          <w:sz w:val="24"/>
          <w:szCs w:val="24"/>
        </w:rPr>
        <w:t xml:space="preserve">στους περισσότερους χώρους δουλειάς, η </w:t>
      </w:r>
      <w:r w:rsidR="00474715">
        <w:rPr>
          <w:rFonts w:ascii="Tahoma" w:hAnsi="Tahoma" w:cs="Tahoma"/>
          <w:sz w:val="24"/>
          <w:szCs w:val="24"/>
        </w:rPr>
        <w:t xml:space="preserve"> κυβέρνηση</w:t>
      </w:r>
      <w:r w:rsidR="00F36106">
        <w:rPr>
          <w:rFonts w:ascii="Tahoma" w:hAnsi="Tahoma" w:cs="Tahoma"/>
          <w:sz w:val="24"/>
          <w:szCs w:val="24"/>
        </w:rPr>
        <w:t xml:space="preserve"> σε αγαστή συνεργασία με τη</w:t>
      </w:r>
      <w:r w:rsidR="00474715">
        <w:rPr>
          <w:rFonts w:ascii="Tahoma" w:hAnsi="Tahoma" w:cs="Tahoma"/>
          <w:sz w:val="24"/>
          <w:szCs w:val="24"/>
        </w:rPr>
        <w:t xml:space="preserve"> Διοίκηση της </w:t>
      </w:r>
      <w:r w:rsidR="00A221DE" w:rsidRPr="004514A7">
        <w:rPr>
          <w:rFonts w:ascii="Tahoma" w:hAnsi="Tahoma" w:cs="Tahoma"/>
          <w:sz w:val="24"/>
          <w:szCs w:val="24"/>
        </w:rPr>
        <w:t>Α.Α.Δ.Ε.</w:t>
      </w:r>
      <w:r w:rsidR="00A221DE">
        <w:rPr>
          <w:rFonts w:ascii="Tahoma" w:hAnsi="Tahoma" w:cs="Tahoma"/>
          <w:sz w:val="24"/>
          <w:szCs w:val="24"/>
        </w:rPr>
        <w:t xml:space="preserve"> </w:t>
      </w:r>
      <w:r w:rsidR="004514A7">
        <w:rPr>
          <w:rFonts w:ascii="Tahoma" w:hAnsi="Tahoma" w:cs="Tahoma"/>
          <w:sz w:val="24"/>
          <w:szCs w:val="24"/>
        </w:rPr>
        <w:t xml:space="preserve">κατέθεσε σε διαβούλευση </w:t>
      </w:r>
      <w:r w:rsidR="0031722D">
        <w:rPr>
          <w:rFonts w:ascii="Tahoma" w:hAnsi="Tahoma" w:cs="Tahoma"/>
          <w:sz w:val="24"/>
          <w:szCs w:val="24"/>
        </w:rPr>
        <w:t xml:space="preserve">- μεταξύ άλλων- </w:t>
      </w:r>
      <w:r w:rsidR="00F36106">
        <w:rPr>
          <w:rFonts w:ascii="Tahoma" w:hAnsi="Tahoma" w:cs="Tahoma"/>
          <w:sz w:val="24"/>
          <w:szCs w:val="24"/>
        </w:rPr>
        <w:t xml:space="preserve">το σχέδιο για το Ειδικό Μισθολόγιο </w:t>
      </w:r>
      <w:r w:rsidR="004514A7" w:rsidRPr="004514A7">
        <w:rPr>
          <w:rFonts w:ascii="Tahoma" w:hAnsi="Tahoma" w:cs="Tahoma"/>
          <w:sz w:val="24"/>
          <w:szCs w:val="24"/>
        </w:rPr>
        <w:t>Α.Α.Δ.Ε.</w:t>
      </w:r>
    </w:p>
    <w:p w:rsidR="00F36106" w:rsidRDefault="00F36106" w:rsidP="004B4728">
      <w:pPr>
        <w:pStyle w:val="a3"/>
        <w:spacing w:after="0" w:line="276" w:lineRule="auto"/>
        <w:ind w:left="-284" w:right="-425"/>
        <w:jc w:val="both"/>
        <w:rPr>
          <w:rFonts w:ascii="Tahoma" w:hAnsi="Tahoma" w:cs="Tahoma"/>
          <w:sz w:val="24"/>
          <w:szCs w:val="24"/>
        </w:rPr>
      </w:pPr>
    </w:p>
    <w:p w:rsidR="000D250D" w:rsidRPr="000D250D" w:rsidRDefault="00F36106" w:rsidP="004B4728">
      <w:pPr>
        <w:pStyle w:val="a3"/>
        <w:spacing w:after="0" w:line="276" w:lineRule="auto"/>
        <w:ind w:left="-284" w:right="-425" w:firstLine="284"/>
        <w:jc w:val="both"/>
        <w:rPr>
          <w:rFonts w:ascii="Tahoma" w:hAnsi="Tahoma" w:cs="Tahoma"/>
          <w:sz w:val="24"/>
          <w:szCs w:val="24"/>
        </w:rPr>
      </w:pPr>
      <w:r>
        <w:rPr>
          <w:rFonts w:ascii="Tahoma" w:hAnsi="Tahoma" w:cs="Tahoma"/>
          <w:sz w:val="24"/>
          <w:szCs w:val="24"/>
        </w:rPr>
        <w:t xml:space="preserve">Το σχέδιο αυτό </w:t>
      </w:r>
      <w:r w:rsidR="004514A7">
        <w:rPr>
          <w:rFonts w:ascii="Tahoma" w:hAnsi="Tahoma" w:cs="Tahoma"/>
          <w:sz w:val="24"/>
          <w:szCs w:val="24"/>
        </w:rPr>
        <w:t xml:space="preserve">βέβαια </w:t>
      </w:r>
      <w:r>
        <w:rPr>
          <w:rFonts w:ascii="Tahoma" w:hAnsi="Tahoma" w:cs="Tahoma"/>
          <w:sz w:val="24"/>
          <w:szCs w:val="24"/>
        </w:rPr>
        <w:t>ήρθε να πέσει σαν ώριμο φρούτο μετά την</w:t>
      </w:r>
      <w:r w:rsidR="000D250D" w:rsidRPr="000D250D">
        <w:rPr>
          <w:rFonts w:ascii="Tahoma" w:hAnsi="Tahoma" w:cs="Tahoma"/>
          <w:sz w:val="24"/>
          <w:szCs w:val="24"/>
        </w:rPr>
        <w:t xml:space="preserve">: </w:t>
      </w:r>
    </w:p>
    <w:p w:rsidR="000D250D" w:rsidRPr="000D250D" w:rsidRDefault="00F36106" w:rsidP="004B4728">
      <w:pPr>
        <w:pStyle w:val="a3"/>
        <w:numPr>
          <w:ilvl w:val="0"/>
          <w:numId w:val="10"/>
        </w:numPr>
        <w:spacing w:after="0" w:line="276" w:lineRule="auto"/>
        <w:ind w:right="-425"/>
        <w:jc w:val="both"/>
        <w:rPr>
          <w:rFonts w:ascii="Tahoma" w:hAnsi="Tahoma" w:cs="Tahoma"/>
          <w:sz w:val="24"/>
          <w:szCs w:val="24"/>
        </w:rPr>
      </w:pPr>
      <w:r w:rsidRPr="004514A7">
        <w:rPr>
          <w:rFonts w:ascii="Tahoma" w:hAnsi="Tahoma" w:cs="Tahoma"/>
          <w:i/>
          <w:sz w:val="24"/>
          <w:szCs w:val="24"/>
        </w:rPr>
        <w:t>αριθμ. πρωτ. ΔΔΑΔ Ε 1015386 ΕΞ 2020 Απόφαση του Διοικητή για την αξιολόγηση</w:t>
      </w:r>
      <w:r w:rsidR="00AE53E3">
        <w:rPr>
          <w:rFonts w:ascii="Tahoma" w:hAnsi="Tahoma" w:cs="Tahoma"/>
          <w:i/>
          <w:sz w:val="24"/>
          <w:szCs w:val="24"/>
        </w:rPr>
        <w:t xml:space="preserve"> </w:t>
      </w:r>
      <w:r w:rsidR="00AE53E3" w:rsidRPr="00AE53E3">
        <w:rPr>
          <w:rFonts w:ascii="Tahoma" w:hAnsi="Tahoma" w:cs="Tahoma"/>
          <w:sz w:val="24"/>
          <w:szCs w:val="24"/>
        </w:rPr>
        <w:t xml:space="preserve">και </w:t>
      </w:r>
    </w:p>
    <w:p w:rsidR="004514A7" w:rsidRDefault="004514A7" w:rsidP="004B4728">
      <w:pPr>
        <w:pStyle w:val="a3"/>
        <w:numPr>
          <w:ilvl w:val="0"/>
          <w:numId w:val="10"/>
        </w:numPr>
        <w:spacing w:after="0" w:line="276" w:lineRule="auto"/>
        <w:ind w:right="-425"/>
        <w:jc w:val="both"/>
        <w:rPr>
          <w:rFonts w:ascii="Tahoma" w:hAnsi="Tahoma" w:cs="Tahoma"/>
          <w:sz w:val="24"/>
          <w:szCs w:val="24"/>
        </w:rPr>
      </w:pPr>
      <w:r w:rsidRPr="004514A7">
        <w:rPr>
          <w:rFonts w:ascii="Tahoma" w:hAnsi="Tahoma" w:cs="Tahoma"/>
          <w:sz w:val="24"/>
          <w:szCs w:val="24"/>
        </w:rPr>
        <w:t xml:space="preserve">την τροπολογία Σταϊκούρα </w:t>
      </w:r>
      <w:r>
        <w:rPr>
          <w:rFonts w:ascii="Tahoma" w:hAnsi="Tahoma" w:cs="Tahoma"/>
          <w:sz w:val="24"/>
          <w:szCs w:val="24"/>
        </w:rPr>
        <w:t>(</w:t>
      </w:r>
      <w:r w:rsidRPr="004514A7">
        <w:rPr>
          <w:rFonts w:ascii="Tahoma" w:hAnsi="Tahoma" w:cs="Tahoma"/>
          <w:sz w:val="24"/>
          <w:szCs w:val="24"/>
        </w:rPr>
        <w:t xml:space="preserve">N.4664/2020 άρθρο 16/ΦΕΚ Α 32), που έδωσε </w:t>
      </w:r>
      <w:r>
        <w:rPr>
          <w:rFonts w:ascii="Tahoma" w:hAnsi="Tahoma" w:cs="Tahoma"/>
          <w:sz w:val="24"/>
          <w:szCs w:val="24"/>
        </w:rPr>
        <w:t xml:space="preserve">στη Διοίκηση της </w:t>
      </w:r>
      <w:r w:rsidRPr="004514A7">
        <w:rPr>
          <w:rFonts w:ascii="Tahoma" w:hAnsi="Tahoma" w:cs="Tahoma"/>
          <w:sz w:val="24"/>
          <w:szCs w:val="24"/>
        </w:rPr>
        <w:t xml:space="preserve">Α.Α.Δ.Ε. </w:t>
      </w:r>
      <w:r w:rsidR="00A221DE">
        <w:rPr>
          <w:rFonts w:ascii="Tahoma" w:hAnsi="Tahoma" w:cs="Tahoma"/>
          <w:sz w:val="24"/>
          <w:szCs w:val="24"/>
        </w:rPr>
        <w:t xml:space="preserve">- </w:t>
      </w:r>
      <w:r>
        <w:rPr>
          <w:rFonts w:ascii="Tahoma" w:hAnsi="Tahoma" w:cs="Tahoma"/>
          <w:sz w:val="24"/>
          <w:szCs w:val="24"/>
        </w:rPr>
        <w:t>κ</w:t>
      </w:r>
      <w:r w:rsidRPr="004514A7">
        <w:rPr>
          <w:rFonts w:ascii="Tahoma" w:hAnsi="Tahoma" w:cs="Tahoma"/>
          <w:sz w:val="24"/>
          <w:szCs w:val="24"/>
        </w:rPr>
        <w:t xml:space="preserve">ατά παρέκκλιση των κριτηρίων και της διαδικασίας που προβλέπονται στις διατάξεις του Υπαλληλικού Κώδικα </w:t>
      </w:r>
      <w:r w:rsidR="00A221DE">
        <w:rPr>
          <w:rFonts w:ascii="Tahoma" w:hAnsi="Tahoma" w:cs="Tahoma"/>
          <w:sz w:val="24"/>
          <w:szCs w:val="24"/>
        </w:rPr>
        <w:t xml:space="preserve">- </w:t>
      </w:r>
      <w:r>
        <w:rPr>
          <w:rFonts w:ascii="Tahoma" w:hAnsi="Tahoma" w:cs="Tahoma"/>
          <w:sz w:val="24"/>
          <w:szCs w:val="24"/>
        </w:rPr>
        <w:t xml:space="preserve">τη δυνατότητα </w:t>
      </w:r>
      <w:r w:rsidRPr="004514A7">
        <w:rPr>
          <w:rFonts w:ascii="Tahoma" w:hAnsi="Tahoma" w:cs="Tahoma"/>
          <w:sz w:val="24"/>
          <w:szCs w:val="24"/>
        </w:rPr>
        <w:t>να καταρτίζε</w:t>
      </w:r>
      <w:r>
        <w:rPr>
          <w:rFonts w:ascii="Tahoma" w:hAnsi="Tahoma" w:cs="Tahoma"/>
          <w:sz w:val="24"/>
          <w:szCs w:val="24"/>
        </w:rPr>
        <w:t>ι</w:t>
      </w:r>
      <w:r w:rsidRPr="004514A7">
        <w:rPr>
          <w:rFonts w:ascii="Tahoma" w:hAnsi="Tahoma" w:cs="Tahoma"/>
          <w:sz w:val="24"/>
          <w:szCs w:val="24"/>
        </w:rPr>
        <w:t xml:space="preserve"> </w:t>
      </w:r>
      <w:r w:rsidRPr="004514A7">
        <w:rPr>
          <w:rFonts w:ascii="Tahoma" w:hAnsi="Tahoma" w:cs="Tahoma"/>
          <w:i/>
          <w:sz w:val="24"/>
          <w:szCs w:val="24"/>
        </w:rPr>
        <w:t>ειδικό Σύστημα Βαθμολογικής Κατάταξης στην Α.Α.Δ.Ε</w:t>
      </w:r>
      <w:r w:rsidRPr="004514A7">
        <w:rPr>
          <w:rFonts w:ascii="Tahoma" w:hAnsi="Tahoma" w:cs="Tahoma"/>
          <w:sz w:val="24"/>
          <w:szCs w:val="24"/>
        </w:rPr>
        <w:t>. παράλληλα προς το σύστημα βαθμολογικής κατάταξης του Δημόσιου Τομέα</w:t>
      </w:r>
      <w:r w:rsidR="0031722D">
        <w:rPr>
          <w:rFonts w:ascii="Tahoma" w:hAnsi="Tahoma" w:cs="Tahoma"/>
          <w:sz w:val="24"/>
          <w:szCs w:val="24"/>
        </w:rPr>
        <w:t>.</w:t>
      </w:r>
      <w:r w:rsidR="000D250D">
        <w:rPr>
          <w:rFonts w:ascii="Tahoma" w:hAnsi="Tahoma" w:cs="Tahoma"/>
          <w:sz w:val="24"/>
          <w:szCs w:val="24"/>
        </w:rPr>
        <w:t xml:space="preserve"> </w:t>
      </w:r>
    </w:p>
    <w:p w:rsidR="004514A7" w:rsidRPr="00A221DE" w:rsidRDefault="004514A7" w:rsidP="004B4728">
      <w:pPr>
        <w:pStyle w:val="a3"/>
        <w:spacing w:after="0" w:line="276" w:lineRule="auto"/>
        <w:ind w:left="-284" w:right="-425"/>
        <w:jc w:val="both"/>
        <w:rPr>
          <w:rFonts w:ascii="Tahoma" w:hAnsi="Tahoma" w:cs="Tahoma"/>
          <w:sz w:val="24"/>
          <w:szCs w:val="24"/>
        </w:rPr>
      </w:pPr>
    </w:p>
    <w:p w:rsidR="00F36106" w:rsidRPr="006C6A32" w:rsidRDefault="004514A7" w:rsidP="004B4728">
      <w:pPr>
        <w:pStyle w:val="a3"/>
        <w:spacing w:after="0" w:line="276" w:lineRule="auto"/>
        <w:ind w:left="-284" w:right="-425"/>
        <w:jc w:val="both"/>
        <w:rPr>
          <w:rFonts w:ascii="Tahoma" w:hAnsi="Tahoma" w:cs="Tahoma"/>
          <w:b/>
          <w:sz w:val="24"/>
          <w:szCs w:val="24"/>
        </w:rPr>
      </w:pPr>
      <w:r w:rsidRPr="006C6A32">
        <w:rPr>
          <w:rFonts w:ascii="Tahoma" w:hAnsi="Tahoma" w:cs="Tahoma"/>
          <w:b/>
          <w:sz w:val="24"/>
          <w:szCs w:val="24"/>
        </w:rPr>
        <w:t xml:space="preserve">Τι εισάγει όμως το σχέδιο για το Ειδικό Μισθολόγιο </w:t>
      </w:r>
      <w:r w:rsidR="00D04E2C">
        <w:rPr>
          <w:rFonts w:ascii="Tahoma" w:hAnsi="Tahoma" w:cs="Tahoma"/>
          <w:b/>
          <w:sz w:val="24"/>
          <w:szCs w:val="24"/>
        </w:rPr>
        <w:t xml:space="preserve">της </w:t>
      </w:r>
      <w:r w:rsidRPr="006C6A32">
        <w:rPr>
          <w:rFonts w:ascii="Tahoma" w:hAnsi="Tahoma" w:cs="Tahoma"/>
          <w:b/>
          <w:sz w:val="24"/>
          <w:szCs w:val="24"/>
        </w:rPr>
        <w:t>Α.Α.Δ.Ε.;</w:t>
      </w:r>
    </w:p>
    <w:p w:rsidR="00474715" w:rsidRDefault="006C6A32" w:rsidP="004B4728">
      <w:pPr>
        <w:pStyle w:val="a3"/>
        <w:spacing w:after="0" w:line="276" w:lineRule="auto"/>
        <w:ind w:left="-284" w:right="-425"/>
        <w:jc w:val="both"/>
        <w:rPr>
          <w:rFonts w:ascii="Tahoma" w:hAnsi="Tahoma" w:cs="Tahoma"/>
          <w:sz w:val="24"/>
          <w:szCs w:val="24"/>
        </w:rPr>
      </w:pPr>
      <w:r>
        <w:rPr>
          <w:rFonts w:ascii="Tahoma" w:hAnsi="Tahoma" w:cs="Tahoma"/>
          <w:sz w:val="24"/>
          <w:szCs w:val="24"/>
        </w:rPr>
        <w:t>Στην πραγματικότητα είναι πολύ κοντά στις δυσοίωνες προβλέψεις και ίσως με ακόμη πιο απροκάλυπτο τρόπο. Πιο συγκεκριμένα:</w:t>
      </w:r>
    </w:p>
    <w:p w:rsidR="006C6A32" w:rsidRDefault="006C6A32" w:rsidP="004B4728">
      <w:pPr>
        <w:pStyle w:val="a3"/>
        <w:spacing w:after="0" w:line="276" w:lineRule="auto"/>
        <w:ind w:left="-284" w:right="-425"/>
        <w:jc w:val="both"/>
        <w:rPr>
          <w:rFonts w:ascii="Tahoma" w:hAnsi="Tahoma" w:cs="Tahoma"/>
          <w:sz w:val="24"/>
          <w:szCs w:val="24"/>
          <w:lang w:val="en-US"/>
        </w:rPr>
      </w:pPr>
    </w:p>
    <w:p w:rsidR="005F0588" w:rsidRDefault="006C6A32" w:rsidP="004B4728">
      <w:pPr>
        <w:pStyle w:val="a3"/>
        <w:numPr>
          <w:ilvl w:val="0"/>
          <w:numId w:val="9"/>
        </w:numPr>
        <w:spacing w:after="0" w:line="276" w:lineRule="auto"/>
        <w:ind w:right="-425"/>
        <w:jc w:val="both"/>
        <w:rPr>
          <w:rFonts w:ascii="Tahoma" w:hAnsi="Tahoma" w:cs="Tahoma"/>
          <w:sz w:val="24"/>
          <w:szCs w:val="24"/>
        </w:rPr>
      </w:pPr>
      <w:r w:rsidRPr="000D250D">
        <w:rPr>
          <w:rFonts w:ascii="Tahoma" w:hAnsi="Tahoma" w:cs="Tahoma"/>
          <w:sz w:val="24"/>
          <w:szCs w:val="24"/>
        </w:rPr>
        <w:t xml:space="preserve">Χορηγείται </w:t>
      </w:r>
      <w:r w:rsidRPr="000D250D">
        <w:rPr>
          <w:rFonts w:ascii="Tahoma" w:hAnsi="Tahoma" w:cs="Tahoma"/>
          <w:sz w:val="24"/>
          <w:szCs w:val="24"/>
          <w:u w:val="single"/>
        </w:rPr>
        <w:t>Ειδική Αμοιβή</w:t>
      </w:r>
      <w:r w:rsidRPr="000D250D">
        <w:rPr>
          <w:rFonts w:ascii="Tahoma" w:hAnsi="Tahoma" w:cs="Tahoma"/>
          <w:sz w:val="24"/>
          <w:szCs w:val="24"/>
        </w:rPr>
        <w:t xml:space="preserve"> (άρθρο 11), </w:t>
      </w:r>
      <w:r w:rsidRPr="000D250D">
        <w:rPr>
          <w:rFonts w:ascii="Tahoma" w:hAnsi="Tahoma" w:cs="Tahoma"/>
          <w:sz w:val="24"/>
          <w:szCs w:val="24"/>
          <w:u w:val="single"/>
        </w:rPr>
        <w:t xml:space="preserve">η οποία συνδέεται με την αξιολόγηση της Θέσης Εργασίας </w:t>
      </w:r>
      <w:r w:rsidR="004C6606" w:rsidRPr="000D250D">
        <w:rPr>
          <w:rFonts w:ascii="Tahoma" w:hAnsi="Tahoma" w:cs="Tahoma"/>
          <w:sz w:val="24"/>
          <w:szCs w:val="24"/>
          <w:u w:val="single"/>
        </w:rPr>
        <w:t>(Θ.Ε.)</w:t>
      </w:r>
      <w:r w:rsidR="004C6606" w:rsidRPr="000D250D">
        <w:rPr>
          <w:rFonts w:ascii="Tahoma" w:hAnsi="Tahoma" w:cs="Tahoma"/>
          <w:sz w:val="24"/>
          <w:szCs w:val="24"/>
        </w:rPr>
        <w:t xml:space="preserve"> </w:t>
      </w:r>
      <w:r w:rsidRPr="000D250D">
        <w:rPr>
          <w:rFonts w:ascii="Tahoma" w:hAnsi="Tahoma" w:cs="Tahoma"/>
          <w:sz w:val="24"/>
          <w:szCs w:val="24"/>
        </w:rPr>
        <w:t>στο πλαίσιο του ειδικού συστήματος βαθμολογικής κατάταξης των Θέσεων Εργασίας και της κατάταξης των υπαλλήλων σε αυτές.</w:t>
      </w:r>
      <w:r w:rsidR="00A221DE" w:rsidRPr="000D250D">
        <w:rPr>
          <w:rFonts w:ascii="Tahoma" w:hAnsi="Tahoma" w:cs="Tahoma"/>
          <w:sz w:val="24"/>
          <w:szCs w:val="24"/>
        </w:rPr>
        <w:t xml:space="preserve"> </w:t>
      </w:r>
      <w:r w:rsidR="004C6606" w:rsidRPr="000D250D">
        <w:rPr>
          <w:rFonts w:ascii="Tahoma" w:hAnsi="Tahoma" w:cs="Tahoma"/>
          <w:sz w:val="24"/>
          <w:szCs w:val="24"/>
        </w:rPr>
        <w:t>Είναι ολοφάνερο ότι η αμοιβή βάσει Θ.Ε. σε συνδυασμό με την ατομική στοχοθεσία της αξιολόγησης συνεπάγεται ΑΤΟΜΙΚΟ ΜΙΣΘΟΛΟΓΙΟ. Οδηγεί ουσιαστικά στον κατακερματισμό του κλάδου, αφού το κυνήγι της καλής Θ.Ε.</w:t>
      </w:r>
      <w:r w:rsidR="00EA1E48" w:rsidRPr="000D250D">
        <w:rPr>
          <w:rFonts w:ascii="Tahoma" w:hAnsi="Tahoma" w:cs="Tahoma"/>
          <w:sz w:val="24"/>
          <w:szCs w:val="24"/>
        </w:rPr>
        <w:t xml:space="preserve"> και </w:t>
      </w:r>
      <w:r w:rsidR="004C6606" w:rsidRPr="000D250D">
        <w:rPr>
          <w:rFonts w:ascii="Tahoma" w:hAnsi="Tahoma" w:cs="Tahoma"/>
          <w:sz w:val="24"/>
          <w:szCs w:val="24"/>
        </w:rPr>
        <w:t>το κυνήγι των στόχων για λίγο καλύτερο μισθό θα είναι η αφετηρία μιας «εργασιακής ζούγκλας».</w:t>
      </w:r>
      <w:r w:rsidR="000D250D" w:rsidRPr="000D250D">
        <w:rPr>
          <w:rFonts w:ascii="Tahoma" w:hAnsi="Tahoma" w:cs="Tahoma"/>
          <w:sz w:val="24"/>
          <w:szCs w:val="24"/>
        </w:rPr>
        <w:t xml:space="preserve"> </w:t>
      </w:r>
    </w:p>
    <w:p w:rsidR="000D250D" w:rsidRPr="000D250D" w:rsidRDefault="000D250D" w:rsidP="004B4728">
      <w:pPr>
        <w:pStyle w:val="a3"/>
        <w:spacing w:after="0" w:line="276" w:lineRule="auto"/>
        <w:ind w:left="436" w:right="-425"/>
        <w:jc w:val="both"/>
        <w:rPr>
          <w:rFonts w:ascii="Tahoma" w:hAnsi="Tahoma" w:cs="Tahoma"/>
          <w:sz w:val="24"/>
          <w:szCs w:val="24"/>
        </w:rPr>
      </w:pPr>
    </w:p>
    <w:p w:rsidR="00D04E2C" w:rsidRDefault="00D04E2C" w:rsidP="004B4728">
      <w:pPr>
        <w:pStyle w:val="a3"/>
        <w:numPr>
          <w:ilvl w:val="0"/>
          <w:numId w:val="9"/>
        </w:numPr>
        <w:spacing w:after="0" w:line="276" w:lineRule="auto"/>
        <w:ind w:right="-425"/>
        <w:jc w:val="both"/>
        <w:rPr>
          <w:rFonts w:ascii="Tahoma" w:hAnsi="Tahoma" w:cs="Tahoma"/>
          <w:sz w:val="24"/>
          <w:szCs w:val="24"/>
        </w:rPr>
      </w:pPr>
      <w:r>
        <w:rPr>
          <w:rFonts w:ascii="Tahoma" w:hAnsi="Tahoma" w:cs="Tahoma"/>
          <w:sz w:val="24"/>
          <w:szCs w:val="24"/>
        </w:rPr>
        <w:t>Είναι</w:t>
      </w:r>
      <w:r w:rsidR="00EA1E48">
        <w:rPr>
          <w:rFonts w:ascii="Tahoma" w:hAnsi="Tahoma" w:cs="Tahoma"/>
          <w:sz w:val="24"/>
          <w:szCs w:val="24"/>
        </w:rPr>
        <w:t xml:space="preserve"> άκρως </w:t>
      </w:r>
      <w:r w:rsidR="00EA1E48" w:rsidRPr="005F0588">
        <w:rPr>
          <w:rFonts w:ascii="Tahoma" w:hAnsi="Tahoma" w:cs="Tahoma"/>
          <w:sz w:val="24"/>
          <w:szCs w:val="24"/>
          <w:u w:val="single"/>
        </w:rPr>
        <w:t>εκβιαστικό</w:t>
      </w:r>
      <w:r w:rsidR="00EA1E48">
        <w:rPr>
          <w:rFonts w:ascii="Tahoma" w:hAnsi="Tahoma" w:cs="Tahoma"/>
          <w:sz w:val="24"/>
          <w:szCs w:val="24"/>
        </w:rPr>
        <w:t xml:space="preserve">, ιδιαίτερα για τους νέους συνάδελφους, αφού </w:t>
      </w:r>
      <w:r w:rsidR="00EA1E48" w:rsidRPr="005F0588">
        <w:rPr>
          <w:rFonts w:ascii="Tahoma" w:hAnsi="Tahoma" w:cs="Tahoma"/>
          <w:sz w:val="24"/>
          <w:szCs w:val="24"/>
          <w:u w:val="single"/>
        </w:rPr>
        <w:t>προϋπόθεση της καταβολής της Ειδικής Αμοιβής είναι η συμμετοχή στη διαδικασία της ετήσιας αξιολόγησης.</w:t>
      </w:r>
      <w:r w:rsidR="00EA1E48">
        <w:rPr>
          <w:rFonts w:ascii="Tahoma" w:hAnsi="Tahoma" w:cs="Tahoma"/>
          <w:sz w:val="24"/>
          <w:szCs w:val="24"/>
        </w:rPr>
        <w:t xml:space="preserve"> Βλέποντας η κυβέρνηση και η Διοίκηση της Α.Α.Δ.Ε. ότι η αξιολόγηση </w:t>
      </w:r>
      <w:r w:rsidR="003A27A8">
        <w:rPr>
          <w:rFonts w:ascii="Tahoma" w:hAnsi="Tahoma" w:cs="Tahoma"/>
          <w:sz w:val="24"/>
          <w:szCs w:val="24"/>
        </w:rPr>
        <w:t>-</w:t>
      </w:r>
      <w:r w:rsidR="00EA1E48">
        <w:rPr>
          <w:rFonts w:ascii="Tahoma" w:hAnsi="Tahoma" w:cs="Tahoma"/>
          <w:sz w:val="24"/>
          <w:szCs w:val="24"/>
        </w:rPr>
        <w:t xml:space="preserve">στα πρότυπα του ιδιωτικού τομέα </w:t>
      </w:r>
      <w:r w:rsidR="003A27A8">
        <w:rPr>
          <w:rFonts w:ascii="Tahoma" w:hAnsi="Tahoma" w:cs="Tahoma"/>
          <w:sz w:val="24"/>
          <w:szCs w:val="24"/>
        </w:rPr>
        <w:t xml:space="preserve">- </w:t>
      </w:r>
      <w:r w:rsidR="00EA1E48">
        <w:rPr>
          <w:rFonts w:ascii="Tahoma" w:hAnsi="Tahoma" w:cs="Tahoma"/>
          <w:sz w:val="24"/>
          <w:szCs w:val="24"/>
        </w:rPr>
        <w:t>ακυρώθηκε στην πράξη με την καθολική συμμετοχή των συναδέλφων στην απεργία-αποχή διαρκείας, χρησιμοποιεί ως εκβιασμό τον πενιχρό μισθό των νέων συναδέλφων, οι οποίοι περιμένουν εδώ και ένα χρόνο την εξομοίωση των αποδοχών τους.</w:t>
      </w:r>
    </w:p>
    <w:p w:rsidR="005F0588" w:rsidRPr="005F0588" w:rsidRDefault="005F0588" w:rsidP="004B4728">
      <w:pPr>
        <w:pStyle w:val="a3"/>
        <w:ind w:right="-425"/>
        <w:rPr>
          <w:rFonts w:ascii="Tahoma" w:hAnsi="Tahoma" w:cs="Tahoma"/>
          <w:sz w:val="24"/>
          <w:szCs w:val="24"/>
        </w:rPr>
      </w:pPr>
    </w:p>
    <w:p w:rsidR="007840E0" w:rsidRDefault="007840E0" w:rsidP="004B4728">
      <w:pPr>
        <w:pStyle w:val="a3"/>
        <w:numPr>
          <w:ilvl w:val="0"/>
          <w:numId w:val="9"/>
        </w:numPr>
        <w:spacing w:after="0" w:line="276" w:lineRule="auto"/>
        <w:ind w:right="-425"/>
        <w:jc w:val="both"/>
        <w:rPr>
          <w:rFonts w:ascii="Tahoma" w:hAnsi="Tahoma" w:cs="Tahoma"/>
          <w:sz w:val="24"/>
          <w:szCs w:val="24"/>
        </w:rPr>
      </w:pPr>
      <w:r>
        <w:rPr>
          <w:rFonts w:ascii="Tahoma" w:hAnsi="Tahoma" w:cs="Tahoma"/>
          <w:sz w:val="24"/>
          <w:szCs w:val="24"/>
        </w:rPr>
        <w:t xml:space="preserve">Εισάγεται </w:t>
      </w:r>
      <w:r w:rsidR="00AE53E3">
        <w:rPr>
          <w:rFonts w:ascii="Tahoma" w:hAnsi="Tahoma" w:cs="Tahoma"/>
          <w:sz w:val="24"/>
          <w:szCs w:val="24"/>
        </w:rPr>
        <w:t xml:space="preserve">η </w:t>
      </w:r>
      <w:r w:rsidR="00AE53E3" w:rsidRPr="00AE53E3">
        <w:rPr>
          <w:rFonts w:ascii="Tahoma" w:hAnsi="Tahoma" w:cs="Tahoma"/>
          <w:sz w:val="24"/>
          <w:szCs w:val="24"/>
          <w:u w:val="single"/>
        </w:rPr>
        <w:t>Προωθημένη μισθολογική εξέλιξη</w:t>
      </w:r>
      <w:r w:rsidR="00AE53E3">
        <w:rPr>
          <w:rFonts w:ascii="Tahoma" w:hAnsi="Tahoma" w:cs="Tahoma"/>
          <w:sz w:val="24"/>
          <w:szCs w:val="24"/>
        </w:rPr>
        <w:t xml:space="preserve"> (άρθρο 6)</w:t>
      </w:r>
      <w:r w:rsidR="00D95832">
        <w:rPr>
          <w:rFonts w:ascii="Tahoma" w:hAnsi="Tahoma" w:cs="Tahoma"/>
          <w:sz w:val="24"/>
          <w:szCs w:val="24"/>
        </w:rPr>
        <w:t xml:space="preserve"> –σε περίπτωση άριστης αξιολόγησης με προϋποθέσεις - </w:t>
      </w:r>
      <w:r w:rsidR="00AE53E3">
        <w:rPr>
          <w:rFonts w:ascii="Tahoma" w:hAnsi="Tahoma" w:cs="Tahoma"/>
          <w:sz w:val="24"/>
          <w:szCs w:val="24"/>
        </w:rPr>
        <w:t xml:space="preserve"> και </w:t>
      </w:r>
      <w:r w:rsidRPr="005F0588">
        <w:rPr>
          <w:rFonts w:ascii="Tahoma" w:hAnsi="Tahoma" w:cs="Tahoma"/>
          <w:sz w:val="24"/>
          <w:szCs w:val="24"/>
          <w:u w:val="single"/>
        </w:rPr>
        <w:t>το Βραβείο Επίτευξης Στόχων</w:t>
      </w:r>
      <w:r>
        <w:rPr>
          <w:rFonts w:ascii="Tahoma" w:hAnsi="Tahoma" w:cs="Tahoma"/>
          <w:sz w:val="24"/>
          <w:szCs w:val="24"/>
        </w:rPr>
        <w:t xml:space="preserve"> (άρθρο 15) και πάλι με τον εκβιασμό της συμμετοχής στην αξιολόγηση. Εκτός του ότι </w:t>
      </w:r>
      <w:r w:rsidR="00D95832">
        <w:rPr>
          <w:rFonts w:ascii="Tahoma" w:hAnsi="Tahoma" w:cs="Tahoma"/>
          <w:sz w:val="24"/>
          <w:szCs w:val="24"/>
        </w:rPr>
        <w:t xml:space="preserve">τα κριτήρια αξιολόγησης είναι ιδιαιτέρως υποκειμενικά, </w:t>
      </w:r>
      <w:r>
        <w:rPr>
          <w:rFonts w:ascii="Tahoma" w:hAnsi="Tahoma" w:cs="Tahoma"/>
          <w:sz w:val="24"/>
          <w:szCs w:val="24"/>
        </w:rPr>
        <w:t xml:space="preserve">η συνεισφορά των υπαλλήλων δεν είναι σε </w:t>
      </w:r>
      <w:r>
        <w:rPr>
          <w:rFonts w:ascii="Tahoma" w:hAnsi="Tahoma" w:cs="Tahoma"/>
          <w:sz w:val="24"/>
          <w:szCs w:val="24"/>
        </w:rPr>
        <w:lastRenderedPageBreak/>
        <w:t>όλες τις περιπτώσεις ποσοτικά μετρήσιμη</w:t>
      </w:r>
      <w:r w:rsidR="00D95832">
        <w:rPr>
          <w:rFonts w:ascii="Tahoma" w:hAnsi="Tahoma" w:cs="Tahoma"/>
          <w:sz w:val="24"/>
          <w:szCs w:val="24"/>
        </w:rPr>
        <w:t xml:space="preserve"> και τα </w:t>
      </w:r>
      <w:r w:rsidR="00D95832">
        <w:rPr>
          <w:rFonts w:ascii="Tahoma" w:hAnsi="Tahoma" w:cs="Tahoma"/>
          <w:sz w:val="24"/>
          <w:szCs w:val="24"/>
          <w:lang w:val="en-US"/>
        </w:rPr>
        <w:t>bonus</w:t>
      </w:r>
      <w:r w:rsidR="00D95832" w:rsidRPr="00D95832">
        <w:rPr>
          <w:rFonts w:ascii="Tahoma" w:hAnsi="Tahoma" w:cs="Tahoma"/>
          <w:sz w:val="24"/>
          <w:szCs w:val="24"/>
        </w:rPr>
        <w:t xml:space="preserve"> </w:t>
      </w:r>
      <w:r w:rsidR="00D95832">
        <w:rPr>
          <w:rFonts w:ascii="Tahoma" w:hAnsi="Tahoma" w:cs="Tahoma"/>
          <w:sz w:val="24"/>
          <w:szCs w:val="24"/>
        </w:rPr>
        <w:t xml:space="preserve">αυτά αποτελούν </w:t>
      </w:r>
      <w:r w:rsidR="005F0588">
        <w:rPr>
          <w:rFonts w:ascii="Tahoma" w:hAnsi="Tahoma" w:cs="Tahoma"/>
          <w:sz w:val="24"/>
          <w:szCs w:val="24"/>
        </w:rPr>
        <w:t xml:space="preserve"> άλλο ένα μέσο που θα οξύνει τον ανταγωνισμό και την εντατικοποίηση στη δουλειά μας.</w:t>
      </w:r>
    </w:p>
    <w:p w:rsidR="00F20A60" w:rsidRPr="00F20A60" w:rsidRDefault="00F20A60" w:rsidP="004B4728">
      <w:pPr>
        <w:pStyle w:val="a3"/>
        <w:ind w:right="-425"/>
        <w:rPr>
          <w:rFonts w:ascii="Tahoma" w:hAnsi="Tahoma" w:cs="Tahoma"/>
          <w:sz w:val="24"/>
          <w:szCs w:val="24"/>
        </w:rPr>
      </w:pPr>
    </w:p>
    <w:p w:rsidR="00F20A60" w:rsidRDefault="00F20A60" w:rsidP="004B4728">
      <w:pPr>
        <w:pStyle w:val="a3"/>
        <w:spacing w:after="0" w:line="276" w:lineRule="auto"/>
        <w:ind w:left="-284" w:right="-425"/>
        <w:jc w:val="both"/>
        <w:rPr>
          <w:rFonts w:ascii="Tahoma" w:hAnsi="Tahoma" w:cs="Tahoma"/>
          <w:sz w:val="24"/>
          <w:szCs w:val="24"/>
        </w:rPr>
      </w:pPr>
      <w:r>
        <w:rPr>
          <w:rFonts w:ascii="Tahoma" w:hAnsi="Tahoma" w:cs="Tahoma"/>
          <w:sz w:val="24"/>
          <w:szCs w:val="24"/>
        </w:rPr>
        <w:t xml:space="preserve">Είναι ολοφάνερο γιατί </w:t>
      </w:r>
      <w:r w:rsidRPr="00D95832">
        <w:rPr>
          <w:rFonts w:ascii="Tahoma" w:hAnsi="Tahoma" w:cs="Tahoma"/>
          <w:b/>
          <w:sz w:val="24"/>
          <w:szCs w:val="24"/>
        </w:rPr>
        <w:t>αυτό το ειδικό μισθολόγιο πρέπει να μείνει στα χαρτιά</w:t>
      </w:r>
      <w:r>
        <w:rPr>
          <w:rFonts w:ascii="Tahoma" w:hAnsi="Tahoma" w:cs="Tahoma"/>
          <w:sz w:val="24"/>
          <w:szCs w:val="24"/>
        </w:rPr>
        <w:t>.</w:t>
      </w:r>
    </w:p>
    <w:p w:rsidR="00F20A60" w:rsidRDefault="00F20A60" w:rsidP="004B4728">
      <w:pPr>
        <w:pStyle w:val="a3"/>
        <w:spacing w:after="0" w:line="276" w:lineRule="auto"/>
        <w:ind w:left="-284" w:right="-425"/>
        <w:jc w:val="both"/>
        <w:rPr>
          <w:rFonts w:ascii="Tahoma" w:hAnsi="Tahoma" w:cs="Tahoma"/>
          <w:sz w:val="24"/>
          <w:szCs w:val="24"/>
        </w:rPr>
      </w:pPr>
      <w:r>
        <w:rPr>
          <w:rFonts w:ascii="Tahoma" w:hAnsi="Tahoma" w:cs="Tahoma"/>
          <w:sz w:val="24"/>
          <w:szCs w:val="24"/>
        </w:rPr>
        <w:t xml:space="preserve">Έχουμε ήδη τη σημαντική παρακαταθήκη της </w:t>
      </w:r>
      <w:r w:rsidRPr="008644B4">
        <w:rPr>
          <w:rFonts w:ascii="Tahoma" w:hAnsi="Tahoma" w:cs="Tahoma"/>
          <w:b/>
          <w:sz w:val="24"/>
          <w:szCs w:val="24"/>
        </w:rPr>
        <w:t>ακύρωσης της αξιολόγησης στην πράξη</w:t>
      </w:r>
      <w:r>
        <w:rPr>
          <w:rFonts w:ascii="Tahoma" w:hAnsi="Tahoma" w:cs="Tahoma"/>
          <w:sz w:val="24"/>
          <w:szCs w:val="24"/>
        </w:rPr>
        <w:t xml:space="preserve"> λόγω της καθολικής συμμετοχής στην απεργία-αποχή διαρκείας</w:t>
      </w:r>
      <w:r w:rsidR="003A27A8">
        <w:rPr>
          <w:rFonts w:ascii="Tahoma" w:hAnsi="Tahoma" w:cs="Tahoma"/>
          <w:sz w:val="24"/>
          <w:szCs w:val="24"/>
        </w:rPr>
        <w:t>.</w:t>
      </w:r>
    </w:p>
    <w:p w:rsidR="00F20A60" w:rsidRDefault="00F20A60" w:rsidP="004B4728">
      <w:pPr>
        <w:pStyle w:val="a3"/>
        <w:spacing w:after="0" w:line="276" w:lineRule="auto"/>
        <w:ind w:left="-284" w:right="-425"/>
        <w:jc w:val="both"/>
        <w:rPr>
          <w:rFonts w:ascii="Tahoma" w:hAnsi="Tahoma" w:cs="Tahoma"/>
          <w:sz w:val="24"/>
          <w:szCs w:val="24"/>
        </w:rPr>
      </w:pPr>
    </w:p>
    <w:p w:rsidR="00AE53E3" w:rsidRDefault="0029637C" w:rsidP="004B4728">
      <w:pPr>
        <w:pStyle w:val="a3"/>
        <w:spacing w:after="0" w:line="276" w:lineRule="auto"/>
        <w:ind w:left="-284" w:right="-425"/>
        <w:jc w:val="both"/>
        <w:rPr>
          <w:rFonts w:ascii="Tahoma" w:hAnsi="Tahoma" w:cs="Tahoma"/>
          <w:sz w:val="24"/>
          <w:szCs w:val="24"/>
        </w:rPr>
      </w:pPr>
      <w:r>
        <w:rPr>
          <w:rFonts w:ascii="Tahoma" w:hAnsi="Tahoma" w:cs="Tahoma"/>
          <w:sz w:val="24"/>
          <w:szCs w:val="24"/>
        </w:rPr>
        <w:t>Επειδή</w:t>
      </w:r>
      <w:r w:rsidR="003A27A8">
        <w:rPr>
          <w:rFonts w:ascii="Tahoma" w:hAnsi="Tahoma" w:cs="Tahoma"/>
          <w:sz w:val="24"/>
          <w:szCs w:val="24"/>
        </w:rPr>
        <w:t xml:space="preserve">, όμως, </w:t>
      </w:r>
      <w:r>
        <w:rPr>
          <w:rFonts w:ascii="Tahoma" w:hAnsi="Tahoma" w:cs="Tahoma"/>
          <w:sz w:val="24"/>
          <w:szCs w:val="24"/>
        </w:rPr>
        <w:t>είθισται κάθε μαστίγιο να συνοδεύεται και με ένα καρότο,</w:t>
      </w:r>
      <w:r w:rsidR="004A6606">
        <w:rPr>
          <w:rFonts w:ascii="Tahoma" w:hAnsi="Tahoma" w:cs="Tahoma"/>
          <w:sz w:val="24"/>
          <w:szCs w:val="24"/>
        </w:rPr>
        <w:t xml:space="preserve"> </w:t>
      </w:r>
      <w:r w:rsidR="00A01F48">
        <w:rPr>
          <w:rFonts w:ascii="Tahoma" w:hAnsi="Tahoma" w:cs="Tahoma"/>
          <w:sz w:val="24"/>
          <w:szCs w:val="24"/>
        </w:rPr>
        <w:t xml:space="preserve">στο εν λόγω σχέδιο </w:t>
      </w:r>
      <w:r>
        <w:rPr>
          <w:rFonts w:ascii="Tahoma" w:hAnsi="Tahoma" w:cs="Tahoma"/>
          <w:sz w:val="24"/>
          <w:szCs w:val="24"/>
        </w:rPr>
        <w:t xml:space="preserve">ειδικού μισθολογίου </w:t>
      </w:r>
      <w:r w:rsidR="00A01F48">
        <w:rPr>
          <w:rFonts w:ascii="Tahoma" w:hAnsi="Tahoma" w:cs="Tahoma"/>
          <w:sz w:val="24"/>
          <w:szCs w:val="24"/>
        </w:rPr>
        <w:t>εισάγονται και οι εξής αυτονόητες διατάξεις</w:t>
      </w:r>
      <w:r w:rsidRPr="0029637C">
        <w:rPr>
          <w:rFonts w:ascii="Tahoma" w:hAnsi="Tahoma" w:cs="Tahoma"/>
          <w:sz w:val="24"/>
          <w:szCs w:val="24"/>
        </w:rPr>
        <w:t>:</w:t>
      </w:r>
    </w:p>
    <w:p w:rsidR="00AE53E3" w:rsidRDefault="004A6606" w:rsidP="004B4728">
      <w:pPr>
        <w:pStyle w:val="a3"/>
        <w:numPr>
          <w:ilvl w:val="0"/>
          <w:numId w:val="11"/>
        </w:numPr>
        <w:spacing w:after="0" w:line="276" w:lineRule="auto"/>
        <w:ind w:right="-425"/>
        <w:jc w:val="both"/>
        <w:rPr>
          <w:rFonts w:ascii="Tahoma" w:hAnsi="Tahoma" w:cs="Tahoma"/>
          <w:sz w:val="24"/>
          <w:szCs w:val="24"/>
        </w:rPr>
      </w:pPr>
      <w:r>
        <w:rPr>
          <w:rFonts w:ascii="Tahoma" w:hAnsi="Tahoma" w:cs="Tahoma"/>
          <w:sz w:val="24"/>
          <w:szCs w:val="24"/>
        </w:rPr>
        <w:t>καλύπτ</w:t>
      </w:r>
      <w:r w:rsidR="00A01F48">
        <w:rPr>
          <w:rFonts w:ascii="Tahoma" w:hAnsi="Tahoma" w:cs="Tahoma"/>
          <w:sz w:val="24"/>
          <w:szCs w:val="24"/>
        </w:rPr>
        <w:t>ονται</w:t>
      </w:r>
      <w:r>
        <w:rPr>
          <w:rFonts w:ascii="Tahoma" w:hAnsi="Tahoma" w:cs="Tahoma"/>
          <w:sz w:val="24"/>
          <w:szCs w:val="24"/>
        </w:rPr>
        <w:t xml:space="preserve"> και </w:t>
      </w:r>
      <w:r w:rsidR="00A01F48">
        <w:rPr>
          <w:rFonts w:ascii="Tahoma" w:hAnsi="Tahoma" w:cs="Tahoma"/>
          <w:sz w:val="24"/>
          <w:szCs w:val="24"/>
        </w:rPr>
        <w:t xml:space="preserve">οι </w:t>
      </w:r>
      <w:r>
        <w:rPr>
          <w:rFonts w:ascii="Tahoma" w:hAnsi="Tahoma" w:cs="Tahoma"/>
          <w:sz w:val="24"/>
          <w:szCs w:val="24"/>
        </w:rPr>
        <w:t>υπ</w:t>
      </w:r>
      <w:r w:rsidR="00A01F48">
        <w:rPr>
          <w:rFonts w:ascii="Tahoma" w:hAnsi="Tahoma" w:cs="Tahoma"/>
          <w:sz w:val="24"/>
          <w:szCs w:val="24"/>
        </w:rPr>
        <w:t>άλληλοι</w:t>
      </w:r>
      <w:r>
        <w:rPr>
          <w:rFonts w:ascii="Tahoma" w:hAnsi="Tahoma" w:cs="Tahoma"/>
          <w:sz w:val="24"/>
          <w:szCs w:val="24"/>
        </w:rPr>
        <w:t xml:space="preserve"> με σχέση εργασίας ιδιωτικού δικαίου αορίστου και ορισμένου χρόνου (</w:t>
      </w:r>
      <w:r w:rsidRPr="004A6606">
        <w:rPr>
          <w:rFonts w:ascii="Tahoma" w:hAnsi="Tahoma" w:cs="Tahoma"/>
          <w:sz w:val="24"/>
          <w:szCs w:val="24"/>
        </w:rPr>
        <w:t>π.χ. συμβάσεις ΙΔΟΧ καθαριότητας)</w:t>
      </w:r>
      <w:r>
        <w:rPr>
          <w:rFonts w:ascii="Tahoma" w:hAnsi="Tahoma" w:cs="Tahoma"/>
          <w:sz w:val="24"/>
          <w:szCs w:val="24"/>
        </w:rPr>
        <w:t xml:space="preserve"> και </w:t>
      </w:r>
    </w:p>
    <w:p w:rsidR="00474715" w:rsidRDefault="00A01F48" w:rsidP="004B4728">
      <w:pPr>
        <w:pStyle w:val="a3"/>
        <w:numPr>
          <w:ilvl w:val="0"/>
          <w:numId w:val="11"/>
        </w:numPr>
        <w:spacing w:after="0" w:line="276" w:lineRule="auto"/>
        <w:ind w:right="-425"/>
        <w:jc w:val="both"/>
        <w:rPr>
          <w:rFonts w:ascii="Tahoma" w:hAnsi="Tahoma" w:cs="Tahoma"/>
          <w:sz w:val="24"/>
          <w:szCs w:val="24"/>
        </w:rPr>
      </w:pPr>
      <w:r>
        <w:rPr>
          <w:rFonts w:ascii="Tahoma" w:hAnsi="Tahoma" w:cs="Tahoma"/>
          <w:sz w:val="24"/>
          <w:szCs w:val="24"/>
        </w:rPr>
        <w:t xml:space="preserve">εισάγεται </w:t>
      </w:r>
      <w:r w:rsidR="004A6606">
        <w:rPr>
          <w:rFonts w:ascii="Tahoma" w:hAnsi="Tahoma" w:cs="Tahoma"/>
          <w:sz w:val="24"/>
          <w:szCs w:val="24"/>
        </w:rPr>
        <w:t>επίδομα παραμεθόριων περιοχών – συνοριακής γραμμής (άρθρο 9) και επικίνδυνης και ανθυγιεινής εργασίας</w:t>
      </w:r>
      <w:r w:rsidR="000D250D">
        <w:rPr>
          <w:rFonts w:ascii="Tahoma" w:hAnsi="Tahoma" w:cs="Tahoma"/>
          <w:sz w:val="24"/>
          <w:szCs w:val="24"/>
        </w:rPr>
        <w:t xml:space="preserve"> (άρθρο 10)</w:t>
      </w:r>
      <w:r w:rsidR="004A6606">
        <w:rPr>
          <w:rFonts w:ascii="Tahoma" w:hAnsi="Tahoma" w:cs="Tahoma"/>
          <w:sz w:val="24"/>
          <w:szCs w:val="24"/>
        </w:rPr>
        <w:t>.</w:t>
      </w:r>
    </w:p>
    <w:p w:rsidR="00C53C9F" w:rsidRDefault="00C53C9F" w:rsidP="004B4728">
      <w:pPr>
        <w:spacing w:after="0" w:line="276" w:lineRule="auto"/>
        <w:ind w:left="144" w:right="-425"/>
        <w:jc w:val="both"/>
        <w:rPr>
          <w:rFonts w:ascii="Tahoma" w:hAnsi="Tahoma" w:cs="Tahoma"/>
          <w:sz w:val="24"/>
          <w:szCs w:val="24"/>
        </w:rPr>
      </w:pPr>
    </w:p>
    <w:p w:rsidR="00C53C9F" w:rsidRPr="00C53C9F" w:rsidRDefault="00C53C9F" w:rsidP="004B4728">
      <w:pPr>
        <w:spacing w:after="0" w:line="276" w:lineRule="auto"/>
        <w:ind w:left="144" w:right="-425"/>
        <w:jc w:val="both"/>
        <w:rPr>
          <w:rFonts w:ascii="Tahoma" w:hAnsi="Tahoma" w:cs="Tahoma"/>
          <w:sz w:val="24"/>
          <w:szCs w:val="24"/>
        </w:rPr>
      </w:pPr>
      <w:r w:rsidRPr="00C53C9F">
        <w:rPr>
          <w:rFonts w:ascii="Tahoma" w:hAnsi="Tahoma" w:cs="Tahoma"/>
          <w:sz w:val="24"/>
          <w:szCs w:val="24"/>
        </w:rPr>
        <w:t xml:space="preserve">Συναδέλφισσες-οι, </w:t>
      </w:r>
    </w:p>
    <w:p w:rsidR="00F20A60" w:rsidRPr="00F20A60" w:rsidRDefault="00F20A60" w:rsidP="003A27A8">
      <w:pPr>
        <w:pStyle w:val="Web"/>
        <w:spacing w:before="0" w:beforeAutospacing="0" w:after="360" w:afterAutospacing="0" w:line="276" w:lineRule="auto"/>
        <w:ind w:left="-284" w:right="-425"/>
        <w:jc w:val="both"/>
        <w:rPr>
          <w:rFonts w:ascii="Tahoma" w:eastAsiaTheme="minorHAnsi" w:hAnsi="Tahoma" w:cs="Tahoma"/>
          <w:lang w:eastAsia="en-US"/>
        </w:rPr>
      </w:pPr>
      <w:r>
        <w:rPr>
          <w:rFonts w:ascii="Tahoma" w:eastAsiaTheme="minorHAnsi" w:hAnsi="Tahoma" w:cs="Tahoma"/>
          <w:lang w:eastAsia="en-US"/>
        </w:rPr>
        <w:t>Στις δύσκολες και πρωτόγνωρες συνθήκες που όλοι αντιμετωπίζουμε</w:t>
      </w:r>
      <w:r w:rsidR="008644B4">
        <w:rPr>
          <w:rFonts w:ascii="Tahoma" w:eastAsiaTheme="minorHAnsi" w:hAnsi="Tahoma" w:cs="Tahoma"/>
          <w:lang w:eastAsia="en-US"/>
        </w:rPr>
        <w:t xml:space="preserve"> </w:t>
      </w:r>
      <w:r w:rsidR="008644B4" w:rsidRPr="003A27A8">
        <w:rPr>
          <w:rFonts w:ascii="Tahoma" w:eastAsiaTheme="minorHAnsi" w:hAnsi="Tahoma" w:cs="Tahoma"/>
          <w:u w:val="single"/>
          <w:lang w:eastAsia="en-US"/>
        </w:rPr>
        <w:t>η αλληλεγγύη των εργαζομένων</w:t>
      </w:r>
      <w:r w:rsidR="008644B4">
        <w:rPr>
          <w:rFonts w:ascii="Tahoma" w:eastAsiaTheme="minorHAnsi" w:hAnsi="Tahoma" w:cs="Tahoma"/>
          <w:lang w:eastAsia="en-US"/>
        </w:rPr>
        <w:t xml:space="preserve"> είναι το βασικό όπλο στην πανδημία. Η</w:t>
      </w:r>
      <w:r>
        <w:rPr>
          <w:rFonts w:ascii="Tahoma" w:eastAsiaTheme="minorHAnsi" w:hAnsi="Tahoma" w:cs="Tahoma"/>
          <w:lang w:eastAsia="en-US"/>
        </w:rPr>
        <w:t xml:space="preserve"> κυβέρνηση της Ν.Δ. </w:t>
      </w:r>
      <w:r w:rsidRPr="00F20A60">
        <w:rPr>
          <w:rFonts w:ascii="Tahoma" w:eastAsiaTheme="minorHAnsi" w:hAnsi="Tahoma" w:cs="Tahoma"/>
          <w:lang w:eastAsia="en-US"/>
        </w:rPr>
        <w:t>επιχειρεί μέσα από την "ατομική ευθύνη", να  συγκαλύψει την ανυπαρξία ουσιαστικών μέτρων για την προστασία της υγείας του λαού</w:t>
      </w:r>
      <w:r w:rsidR="008644B4">
        <w:rPr>
          <w:rFonts w:ascii="Tahoma" w:eastAsiaTheme="minorHAnsi" w:hAnsi="Tahoma" w:cs="Tahoma"/>
          <w:lang w:eastAsia="en-US"/>
        </w:rPr>
        <w:t>, ενώ πα</w:t>
      </w:r>
      <w:r>
        <w:rPr>
          <w:rFonts w:ascii="Tahoma" w:eastAsiaTheme="minorHAnsi" w:hAnsi="Tahoma" w:cs="Tahoma"/>
          <w:lang w:eastAsia="en-US"/>
        </w:rPr>
        <w:t xml:space="preserve">ράλληλα </w:t>
      </w:r>
      <w:r w:rsidRPr="00F20A60">
        <w:rPr>
          <w:rFonts w:ascii="Tahoma" w:eastAsiaTheme="minorHAnsi" w:hAnsi="Tahoma" w:cs="Tahoma"/>
          <w:lang w:eastAsia="en-US"/>
        </w:rPr>
        <w:t>προετοιμάζει νέα αντιλαϊκά νομοθετήματα μέσα στο LOCKDOWN</w:t>
      </w:r>
      <w:r>
        <w:rPr>
          <w:rFonts w:ascii="Tahoma" w:eastAsiaTheme="minorHAnsi" w:hAnsi="Tahoma" w:cs="Tahoma"/>
          <w:lang w:eastAsia="en-US"/>
        </w:rPr>
        <w:t xml:space="preserve"> (π</w:t>
      </w:r>
      <w:r w:rsidRPr="00C53C9F">
        <w:rPr>
          <w:rFonts w:ascii="Tahoma" w:eastAsiaTheme="minorHAnsi" w:hAnsi="Tahoma" w:cs="Tahoma"/>
          <w:lang w:eastAsia="en-US"/>
        </w:rPr>
        <w:t xml:space="preserve">ροανήγγειλε την 10ωρη εργάσιμη μέρα αντί του 8ωρου, χωρίς αμοιβή για τις </w:t>
      </w:r>
      <w:r>
        <w:rPr>
          <w:rFonts w:ascii="Tahoma" w:eastAsiaTheme="minorHAnsi" w:hAnsi="Tahoma" w:cs="Tahoma"/>
          <w:lang w:eastAsia="en-US"/>
        </w:rPr>
        <w:t xml:space="preserve">2 </w:t>
      </w:r>
      <w:r w:rsidRPr="00C53C9F">
        <w:rPr>
          <w:rFonts w:ascii="Tahoma" w:eastAsiaTheme="minorHAnsi" w:hAnsi="Tahoma" w:cs="Tahoma"/>
          <w:lang w:eastAsia="en-US"/>
        </w:rPr>
        <w:t>πρόσθετες ώρες υποχρεωτικής εργασίας, νέα κατασταλτικά μέτρα και εμπόδια στη συνδικαλιστική δράση</w:t>
      </w:r>
      <w:r>
        <w:rPr>
          <w:rFonts w:ascii="Tahoma" w:eastAsiaTheme="minorHAnsi" w:hAnsi="Tahoma" w:cs="Tahoma"/>
          <w:lang w:eastAsia="en-US"/>
        </w:rPr>
        <w:t>)</w:t>
      </w:r>
      <w:r w:rsidRPr="00C53C9F">
        <w:rPr>
          <w:rFonts w:ascii="Tahoma" w:eastAsiaTheme="minorHAnsi" w:hAnsi="Tahoma" w:cs="Tahoma"/>
          <w:lang w:eastAsia="en-US"/>
        </w:rPr>
        <w:t>.</w:t>
      </w:r>
    </w:p>
    <w:p w:rsidR="00F20A60" w:rsidRPr="00F20A60" w:rsidRDefault="00F20A60" w:rsidP="00A01F48">
      <w:pPr>
        <w:pStyle w:val="Web"/>
        <w:spacing w:before="0" w:beforeAutospacing="0" w:after="240" w:afterAutospacing="0"/>
        <w:ind w:left="-284" w:right="-425" w:firstLine="284"/>
        <w:jc w:val="both"/>
        <w:rPr>
          <w:rFonts w:ascii="Tahoma" w:eastAsiaTheme="minorHAnsi" w:hAnsi="Tahoma" w:cs="Tahoma"/>
          <w:b/>
          <w:lang w:eastAsia="en-US"/>
        </w:rPr>
      </w:pPr>
      <w:r>
        <w:rPr>
          <w:rFonts w:ascii="Tahoma" w:eastAsiaTheme="minorHAnsi" w:hAnsi="Tahoma" w:cs="Tahoma"/>
          <w:b/>
          <w:lang w:eastAsia="en-US"/>
        </w:rPr>
        <w:t xml:space="preserve">Η απάντηση σε όλα τα παραπάνω είναι </w:t>
      </w:r>
      <w:r w:rsidR="008644B4">
        <w:rPr>
          <w:rFonts w:ascii="Tahoma" w:eastAsiaTheme="minorHAnsi" w:hAnsi="Tahoma" w:cs="Tahoma"/>
          <w:b/>
          <w:lang w:eastAsia="en-US"/>
        </w:rPr>
        <w:t>μαζικός και συντονισμένος ΑΓΩΝΑΣ!</w:t>
      </w:r>
    </w:p>
    <w:p w:rsidR="00C53C9F" w:rsidRDefault="00A01F48" w:rsidP="00A01F48">
      <w:pPr>
        <w:pStyle w:val="a3"/>
        <w:spacing w:after="0" w:line="276" w:lineRule="auto"/>
        <w:ind w:left="-284" w:right="-425"/>
        <w:jc w:val="both"/>
        <w:rPr>
          <w:rFonts w:ascii="Tahoma" w:hAnsi="Tahoma" w:cs="Tahoma"/>
        </w:rPr>
      </w:pPr>
      <w:r>
        <w:rPr>
          <w:rFonts w:ascii="Tahoma" w:hAnsi="Tahoma" w:cs="Tahoma"/>
        </w:rPr>
        <w:t xml:space="preserve">Καλούμε στη συμμετοχή </w:t>
      </w:r>
      <w:r w:rsidRPr="00A01F48">
        <w:rPr>
          <w:rFonts w:ascii="Tahoma" w:hAnsi="Tahoma" w:cs="Tahoma"/>
          <w:u w:val="single"/>
        </w:rPr>
        <w:t>όλων των συναδέλφων</w:t>
      </w:r>
      <w:r>
        <w:rPr>
          <w:rFonts w:ascii="Tahoma" w:hAnsi="Tahoma" w:cs="Tahoma"/>
        </w:rPr>
        <w:t xml:space="preserve">  </w:t>
      </w:r>
      <w:r>
        <w:rPr>
          <w:rFonts w:ascii="Tahoma" w:hAnsi="Tahoma" w:cs="Tahoma"/>
          <w:sz w:val="24"/>
          <w:szCs w:val="24"/>
        </w:rPr>
        <w:t xml:space="preserve">στην 24ωρη προειδοποιητική ΑΠΕΡΓΙΑ της Ο.Τ.Υ.Ε. στις </w:t>
      </w:r>
      <w:r w:rsidRPr="004B4728">
        <w:rPr>
          <w:rFonts w:ascii="Tahoma" w:hAnsi="Tahoma" w:cs="Tahoma"/>
          <w:b/>
          <w:sz w:val="24"/>
          <w:szCs w:val="24"/>
        </w:rPr>
        <w:t>24/11</w:t>
      </w:r>
      <w:r>
        <w:rPr>
          <w:rFonts w:ascii="Tahoma" w:hAnsi="Tahoma" w:cs="Tahoma"/>
          <w:b/>
          <w:sz w:val="24"/>
          <w:szCs w:val="24"/>
        </w:rPr>
        <w:t xml:space="preserve"> </w:t>
      </w:r>
      <w:r w:rsidRPr="004B4728">
        <w:rPr>
          <w:rFonts w:ascii="Tahoma" w:hAnsi="Tahoma" w:cs="Tahoma"/>
          <w:sz w:val="24"/>
          <w:szCs w:val="24"/>
        </w:rPr>
        <w:t>ενάντια στο νομοσχέδιο του ειδικού μισθολογίου της Α.Α.Δ.Ε</w:t>
      </w:r>
      <w:r>
        <w:rPr>
          <w:rFonts w:ascii="Tahoma" w:hAnsi="Tahoma" w:cs="Tahoma"/>
          <w:sz w:val="24"/>
          <w:szCs w:val="24"/>
        </w:rPr>
        <w:t xml:space="preserve">, παρά την πρόταση της </w:t>
      </w:r>
      <w:r w:rsidRPr="00A01F48">
        <w:rPr>
          <w:rFonts w:ascii="Tahoma" w:hAnsi="Tahoma" w:cs="Tahoma"/>
        </w:rPr>
        <w:t>παράταξής μας</w:t>
      </w:r>
      <w:r>
        <w:rPr>
          <w:rFonts w:ascii="Tahoma" w:hAnsi="Tahoma" w:cs="Tahoma"/>
          <w:b/>
        </w:rPr>
        <w:t xml:space="preserve"> ΔΕ-Τ </w:t>
      </w:r>
      <w:r w:rsidRPr="00A01F48">
        <w:rPr>
          <w:rFonts w:ascii="Tahoma" w:hAnsi="Tahoma" w:cs="Tahoma"/>
        </w:rPr>
        <w:t>προς το Γ.Σ.</w:t>
      </w:r>
      <w:r>
        <w:rPr>
          <w:rFonts w:ascii="Tahoma" w:hAnsi="Tahoma" w:cs="Tahoma"/>
        </w:rPr>
        <w:t xml:space="preserve"> </w:t>
      </w:r>
      <w:r w:rsidRPr="00A01F48">
        <w:rPr>
          <w:rFonts w:ascii="Tahoma" w:hAnsi="Tahoma" w:cs="Tahoma"/>
        </w:rPr>
        <w:t>της Ο.Τ.Υ.Ε. να συμμετάσχουμε με τα ιδιαίτερα αιτήματά μας στην</w:t>
      </w:r>
      <w:r>
        <w:rPr>
          <w:rFonts w:ascii="Tahoma" w:hAnsi="Tahoma" w:cs="Tahoma"/>
          <w:b/>
        </w:rPr>
        <w:t xml:space="preserve"> </w:t>
      </w:r>
      <w:r w:rsidR="008644B4" w:rsidRPr="00A01F48">
        <w:rPr>
          <w:rFonts w:ascii="Tahoma" w:hAnsi="Tahoma" w:cs="Tahoma"/>
          <w:b/>
          <w:u w:val="single"/>
        </w:rPr>
        <w:t>ΠΑΝΕΛΛΑΔΙΚΗ ΑΠΕΡΓΙΑ</w:t>
      </w:r>
      <w:r w:rsidR="008644B4">
        <w:rPr>
          <w:rFonts w:ascii="Tahoma" w:hAnsi="Tahoma" w:cs="Tahoma"/>
        </w:rPr>
        <w:t xml:space="preserve"> </w:t>
      </w:r>
      <w:r w:rsidR="00C53C9F">
        <w:rPr>
          <w:rFonts w:ascii="Tahoma" w:hAnsi="Tahoma" w:cs="Tahoma"/>
        </w:rPr>
        <w:t xml:space="preserve">στις </w:t>
      </w:r>
      <w:r w:rsidR="00C53C9F" w:rsidRPr="00C53C9F">
        <w:rPr>
          <w:rFonts w:ascii="Tahoma" w:hAnsi="Tahoma" w:cs="Tahoma"/>
          <w:b/>
        </w:rPr>
        <w:t>26/11</w:t>
      </w:r>
      <w:r>
        <w:rPr>
          <w:rFonts w:ascii="Tahoma" w:hAnsi="Tahoma" w:cs="Tahoma"/>
          <w:b/>
        </w:rPr>
        <w:t>.</w:t>
      </w:r>
      <w:r w:rsidR="00C53C9F">
        <w:rPr>
          <w:rFonts w:ascii="Tahoma" w:hAnsi="Tahoma" w:cs="Tahoma"/>
        </w:rPr>
        <w:t xml:space="preserve"> </w:t>
      </w:r>
    </w:p>
    <w:p w:rsidR="00A01F48" w:rsidRDefault="00A01F48" w:rsidP="004B4728">
      <w:pPr>
        <w:tabs>
          <w:tab w:val="left" w:pos="-142"/>
        </w:tabs>
        <w:spacing w:after="0" w:line="360" w:lineRule="auto"/>
        <w:ind w:right="-425" w:firstLine="181"/>
        <w:jc w:val="both"/>
        <w:rPr>
          <w:rFonts w:ascii="Tahoma" w:hAnsi="Tahoma" w:cs="Tahoma"/>
          <w:b/>
          <w:sz w:val="24"/>
          <w:szCs w:val="24"/>
        </w:rPr>
      </w:pPr>
    </w:p>
    <w:p w:rsidR="00530520" w:rsidRDefault="00530520" w:rsidP="004B4728">
      <w:pPr>
        <w:tabs>
          <w:tab w:val="left" w:pos="-142"/>
        </w:tabs>
        <w:spacing w:after="0" w:line="360" w:lineRule="auto"/>
        <w:ind w:right="-425" w:firstLine="181"/>
        <w:jc w:val="both"/>
        <w:rPr>
          <w:rFonts w:ascii="Tahoma" w:hAnsi="Tahoma" w:cs="Tahoma"/>
          <w:b/>
          <w:sz w:val="24"/>
          <w:szCs w:val="24"/>
          <w:lang w:val="en-US"/>
        </w:rPr>
      </w:pPr>
      <w:r w:rsidRPr="00DE00B5">
        <w:rPr>
          <w:rFonts w:ascii="Tahoma" w:hAnsi="Tahoma" w:cs="Tahoma"/>
          <w:b/>
          <w:sz w:val="24"/>
          <w:szCs w:val="24"/>
        </w:rPr>
        <w:t>Απαιτούμε:</w:t>
      </w:r>
    </w:p>
    <w:p w:rsidR="00531D13" w:rsidRPr="004B4728" w:rsidRDefault="00531D13" w:rsidP="004B4728">
      <w:pPr>
        <w:pStyle w:val="western"/>
        <w:numPr>
          <w:ilvl w:val="0"/>
          <w:numId w:val="12"/>
        </w:numPr>
        <w:shd w:val="clear" w:color="auto" w:fill="FFFFFF"/>
        <w:tabs>
          <w:tab w:val="left" w:pos="-142"/>
        </w:tabs>
        <w:spacing w:before="0" w:after="0"/>
        <w:ind w:left="-142" w:right="-425" w:hanging="142"/>
        <w:jc w:val="both"/>
        <w:textAlignment w:val="baseline"/>
        <w:rPr>
          <w:rFonts w:ascii="Tahoma" w:hAnsi="Tahoma" w:cs="Tahoma"/>
        </w:rPr>
      </w:pPr>
      <w:r w:rsidRPr="004B4728">
        <w:rPr>
          <w:rFonts w:ascii="Tahoma" w:hAnsi="Tahoma" w:cs="Tahoma"/>
        </w:rPr>
        <w:t>Κατάργηση της Α.Α.Δ.Ε., την επαναφορά των υπηρεσιών μας στο ΥΠΟΙΚ.</w:t>
      </w:r>
    </w:p>
    <w:p w:rsidR="00531D13" w:rsidRPr="00531D13" w:rsidRDefault="00DE00B5" w:rsidP="004B4728">
      <w:pPr>
        <w:pStyle w:val="western"/>
        <w:numPr>
          <w:ilvl w:val="0"/>
          <w:numId w:val="5"/>
        </w:numPr>
        <w:shd w:val="clear" w:color="auto" w:fill="FFFFFF"/>
        <w:spacing w:before="0" w:after="0"/>
        <w:ind w:left="0" w:right="-425" w:hanging="284"/>
        <w:jc w:val="both"/>
        <w:textAlignment w:val="baseline"/>
        <w:rPr>
          <w:rFonts w:ascii="Tahoma" w:hAnsi="Tahoma" w:cs="Tahoma"/>
        </w:rPr>
      </w:pPr>
      <w:r w:rsidRPr="00531D13">
        <w:rPr>
          <w:rFonts w:ascii="Tahoma" w:hAnsi="Tahoma" w:cs="Tahoma"/>
          <w:color w:val="000000"/>
          <w:lang w:eastAsia="el-GR"/>
        </w:rPr>
        <w:t>Κατάργηση της αντιδραστικής “αξιολόγησης” στην Α</w:t>
      </w:r>
      <w:r w:rsidR="00531D13" w:rsidRPr="00531D13">
        <w:rPr>
          <w:rFonts w:ascii="Tahoma" w:hAnsi="Tahoma" w:cs="Tahoma"/>
          <w:color w:val="000000"/>
          <w:lang w:eastAsia="el-GR"/>
        </w:rPr>
        <w:t>.</w:t>
      </w:r>
      <w:r w:rsidRPr="00531D13">
        <w:rPr>
          <w:rFonts w:ascii="Tahoma" w:hAnsi="Tahoma" w:cs="Tahoma"/>
          <w:color w:val="000000"/>
          <w:lang w:eastAsia="el-GR"/>
        </w:rPr>
        <w:t>Α</w:t>
      </w:r>
      <w:r w:rsidR="00531D13" w:rsidRPr="00531D13">
        <w:rPr>
          <w:rFonts w:ascii="Tahoma" w:hAnsi="Tahoma" w:cs="Tahoma"/>
          <w:color w:val="000000"/>
          <w:lang w:eastAsia="el-GR"/>
        </w:rPr>
        <w:t>.</w:t>
      </w:r>
      <w:r w:rsidRPr="00531D13">
        <w:rPr>
          <w:rFonts w:ascii="Tahoma" w:hAnsi="Tahoma" w:cs="Tahoma"/>
          <w:color w:val="000000"/>
          <w:lang w:eastAsia="el-GR"/>
        </w:rPr>
        <w:t>Δ</w:t>
      </w:r>
      <w:r w:rsidR="00531D13" w:rsidRPr="00531D13">
        <w:rPr>
          <w:rFonts w:ascii="Tahoma" w:hAnsi="Tahoma" w:cs="Tahoma"/>
          <w:color w:val="000000"/>
          <w:lang w:eastAsia="el-GR"/>
        </w:rPr>
        <w:t>.</w:t>
      </w:r>
      <w:r w:rsidRPr="00531D13">
        <w:rPr>
          <w:rFonts w:ascii="Tahoma" w:hAnsi="Tahoma" w:cs="Tahoma"/>
          <w:color w:val="000000"/>
          <w:lang w:eastAsia="el-GR"/>
        </w:rPr>
        <w:t>Ε</w:t>
      </w:r>
      <w:r w:rsidR="00531D13" w:rsidRPr="00531D13">
        <w:rPr>
          <w:rFonts w:ascii="Tahoma" w:hAnsi="Tahoma" w:cs="Tahoma"/>
          <w:color w:val="000000"/>
          <w:lang w:eastAsia="el-GR"/>
        </w:rPr>
        <w:t>.</w:t>
      </w:r>
      <w:r w:rsidRPr="00531D13">
        <w:rPr>
          <w:rFonts w:ascii="Tahoma" w:hAnsi="Tahoma" w:cs="Tahoma"/>
          <w:color w:val="000000"/>
          <w:lang w:eastAsia="el-GR"/>
        </w:rPr>
        <w:t xml:space="preserve"> και της όποιας σύνδεσης με μισθολόγιο.</w:t>
      </w:r>
    </w:p>
    <w:p w:rsidR="00531D13" w:rsidRDefault="00531D13" w:rsidP="004B4728">
      <w:pPr>
        <w:pStyle w:val="western"/>
        <w:numPr>
          <w:ilvl w:val="0"/>
          <w:numId w:val="5"/>
        </w:numPr>
        <w:shd w:val="clear" w:color="auto" w:fill="FFFFFF"/>
        <w:tabs>
          <w:tab w:val="clear" w:pos="360"/>
        </w:tabs>
        <w:spacing w:before="0" w:after="0"/>
        <w:ind w:left="-284" w:right="-425" w:firstLine="0"/>
        <w:jc w:val="both"/>
        <w:textAlignment w:val="baseline"/>
      </w:pPr>
      <w:r w:rsidRPr="004B4728">
        <w:rPr>
          <w:rFonts w:ascii="Tahoma" w:hAnsi="Tahoma" w:cs="Tahoma"/>
          <w:color w:val="000000"/>
          <w:lang w:eastAsia="el-GR"/>
        </w:rPr>
        <w:t>Άμεση μισθολογική εξομοίωση για τους νέους συναδέλφους και τι μελλοντικές προσλήψεις.</w:t>
      </w:r>
    </w:p>
    <w:p w:rsidR="00531D13" w:rsidRDefault="00E86F4F" w:rsidP="004B4728">
      <w:pPr>
        <w:pStyle w:val="a3"/>
        <w:numPr>
          <w:ilvl w:val="0"/>
          <w:numId w:val="5"/>
        </w:numPr>
        <w:shd w:val="clear" w:color="auto" w:fill="FFFFFF"/>
        <w:spacing w:after="0" w:line="240" w:lineRule="auto"/>
        <w:ind w:left="0" w:right="-425" w:hanging="284"/>
        <w:jc w:val="both"/>
        <w:textAlignment w:val="baseline"/>
        <w:rPr>
          <w:rFonts w:ascii="Tahoma" w:hAnsi="Tahoma" w:cs="Tahoma"/>
          <w:sz w:val="24"/>
          <w:szCs w:val="24"/>
        </w:rPr>
      </w:pPr>
      <w:r w:rsidRPr="00531D13">
        <w:rPr>
          <w:rFonts w:ascii="Tahoma" w:hAnsi="Tahoma" w:cs="Tahoma"/>
          <w:sz w:val="24"/>
          <w:szCs w:val="24"/>
        </w:rPr>
        <w:t>Συλλογική Σύμβαση Εργασίας και μισθολόγιο που να προσδιορίζεται ομοιόμορφα και με αντικειμενικά κριτήρια, που θα καλύπτει τις ανάγκες των οικογενειών μας. Ενσωμάτωση της προσωπικής διαφοράς στον μισθό, ώστε να μην συμψηφίζεται  με αυτήν η αύξηση από τα κλιμάκια. Η προϋπηρεσία στον ιδιωτικό τομέα να αναγνωριστεί μισθολογικά και όχι μόνο ως μοριοδότηση.</w:t>
      </w:r>
    </w:p>
    <w:p w:rsidR="004B4728" w:rsidRDefault="004B4728" w:rsidP="004B4728">
      <w:pPr>
        <w:pStyle w:val="a3"/>
        <w:numPr>
          <w:ilvl w:val="0"/>
          <w:numId w:val="5"/>
        </w:numPr>
        <w:tabs>
          <w:tab w:val="clear" w:pos="360"/>
        </w:tabs>
        <w:spacing w:after="0" w:line="240" w:lineRule="auto"/>
        <w:ind w:left="0" w:right="-425" w:hanging="284"/>
        <w:jc w:val="both"/>
        <w:rPr>
          <w:rFonts w:ascii="Tahoma" w:eastAsia="Times New Roman" w:hAnsi="Tahoma" w:cs="Tahoma"/>
          <w:sz w:val="24"/>
          <w:szCs w:val="24"/>
          <w:lang w:eastAsia="zh-CN"/>
        </w:rPr>
      </w:pPr>
      <w:r w:rsidRPr="009E2214">
        <w:rPr>
          <w:rFonts w:ascii="Tahoma" w:eastAsia="Times New Roman" w:hAnsi="Tahoma" w:cs="Tahoma"/>
          <w:sz w:val="24"/>
          <w:szCs w:val="24"/>
          <w:lang w:eastAsia="zh-CN"/>
        </w:rPr>
        <w:t>Άμεσα μέτρα στήριξης του δημόσιου συστήματος Υγείας – Πρόνοιας δωρεάν για όλους, επίταξη ιδιωτικών δομών για να αντιμετωπιστούν τα άμεσα προβλήματα.</w:t>
      </w:r>
    </w:p>
    <w:p w:rsidR="004B4728" w:rsidRPr="0080790B" w:rsidRDefault="004B4728" w:rsidP="004B4728">
      <w:pPr>
        <w:pStyle w:val="western"/>
        <w:numPr>
          <w:ilvl w:val="0"/>
          <w:numId w:val="5"/>
        </w:numPr>
        <w:shd w:val="clear" w:color="auto" w:fill="FFFFFF"/>
        <w:tabs>
          <w:tab w:val="clear" w:pos="360"/>
        </w:tabs>
        <w:spacing w:before="0" w:after="0" w:line="276" w:lineRule="auto"/>
        <w:ind w:left="0" w:right="-425" w:hanging="284"/>
        <w:jc w:val="both"/>
        <w:textAlignment w:val="baseline"/>
        <w:rPr>
          <w:rFonts w:ascii="Tahoma" w:hAnsi="Tahoma" w:cs="Tahoma"/>
        </w:rPr>
      </w:pPr>
      <w:r w:rsidRPr="0080790B">
        <w:rPr>
          <w:rFonts w:ascii="Tahoma" w:hAnsi="Tahoma" w:cs="Tahoma"/>
        </w:rPr>
        <w:t xml:space="preserve">Ανθρώπινα, σύγχρονα κτήρια για να κάνουμε τη δουλειά μας χωρίς να κινδυνεύουμε (και εμείς και οι πολίτες) ή να </w:t>
      </w:r>
      <w:r w:rsidRPr="0080790B">
        <w:rPr>
          <w:rFonts w:ascii="Tahoma" w:hAnsi="Tahoma" w:cs="Tahoma"/>
          <w:color w:val="000000"/>
          <w:lang w:eastAsia="el-GR"/>
        </w:rPr>
        <w:t xml:space="preserve">επιβαρύνεται η υγεία μας. </w:t>
      </w:r>
    </w:p>
    <w:p w:rsidR="004B4728" w:rsidRDefault="004B4728" w:rsidP="004B4728">
      <w:pPr>
        <w:pStyle w:val="a3"/>
        <w:numPr>
          <w:ilvl w:val="0"/>
          <w:numId w:val="5"/>
        </w:numPr>
        <w:tabs>
          <w:tab w:val="clear" w:pos="360"/>
        </w:tabs>
        <w:spacing w:before="100" w:beforeAutospacing="1" w:after="100" w:afterAutospacing="1" w:line="240" w:lineRule="auto"/>
        <w:ind w:left="0" w:right="-425" w:hanging="284"/>
        <w:jc w:val="both"/>
        <w:rPr>
          <w:rFonts w:ascii="Tahoma" w:eastAsia="Times New Roman" w:hAnsi="Tahoma" w:cs="Tahoma"/>
          <w:sz w:val="24"/>
          <w:szCs w:val="24"/>
          <w:lang w:eastAsia="zh-CN"/>
        </w:rPr>
      </w:pPr>
      <w:r w:rsidRPr="00482397">
        <w:rPr>
          <w:rFonts w:ascii="Tahoma" w:eastAsia="Times New Roman" w:hAnsi="Tahoma" w:cs="Tahoma"/>
          <w:sz w:val="24"/>
          <w:szCs w:val="24"/>
          <w:lang w:eastAsia="zh-CN"/>
        </w:rPr>
        <w:t>Υπεράσπιση των συνδικαλιστικών ελευθεριών και δικαιωμάτων.</w:t>
      </w:r>
    </w:p>
    <w:p w:rsidR="00531D13" w:rsidRPr="00531D13" w:rsidRDefault="00531D13" w:rsidP="004B4728">
      <w:pPr>
        <w:pStyle w:val="a3"/>
        <w:spacing w:after="0"/>
        <w:rPr>
          <w:rFonts w:ascii="Tahoma" w:hAnsi="Tahoma" w:cs="Tahoma"/>
          <w:sz w:val="24"/>
          <w:szCs w:val="24"/>
        </w:rPr>
      </w:pPr>
    </w:p>
    <w:p w:rsidR="00A17AAB" w:rsidRDefault="00596DF7" w:rsidP="00A17AAB">
      <w:pPr>
        <w:ind w:right="-567" w:hanging="567"/>
        <w:rPr>
          <w:rFonts w:ascii="Tahoma" w:hAnsi="Tahoma" w:cs="Tahoma"/>
          <w:b/>
          <w:color w:val="FF0000"/>
          <w:sz w:val="36"/>
          <w:szCs w:val="36"/>
        </w:rPr>
      </w:pPr>
      <w:r w:rsidRPr="00300EC7">
        <w:rPr>
          <w:rFonts w:ascii="Tahoma" w:hAnsi="Tahoma" w:cs="Tahoma"/>
          <w:b/>
          <w:color w:val="FF0000"/>
          <w:sz w:val="36"/>
          <w:szCs w:val="36"/>
        </w:rPr>
        <w:t>ΔΗΜΟΣΙΟ</w:t>
      </w:r>
      <w:r w:rsidR="004B4728">
        <w:rPr>
          <w:rFonts w:ascii="Tahoma" w:hAnsi="Tahoma" w:cs="Tahoma"/>
          <w:b/>
          <w:color w:val="FF0000"/>
          <w:sz w:val="36"/>
          <w:szCs w:val="36"/>
        </w:rPr>
        <w:t>Ϋ</w:t>
      </w:r>
      <w:r w:rsidRPr="00300EC7">
        <w:rPr>
          <w:rFonts w:ascii="Tahoma" w:hAnsi="Tahoma" w:cs="Tahoma"/>
          <w:b/>
          <w:color w:val="FF0000"/>
          <w:sz w:val="36"/>
          <w:szCs w:val="36"/>
        </w:rPr>
        <w:t>ΠΑΛΛΗΛΙΚΗ ΕΝΟΤΗΤΑ ΤΕΛΩΝΕΙΑΚΩΝ Δ.Ε.-Τ</w:t>
      </w:r>
    </w:p>
    <w:sectPr w:rsidR="00A17AAB" w:rsidSect="004B4728">
      <w:pgSz w:w="11906" w:h="16838"/>
      <w:pgMar w:top="426" w:right="1274"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B05" w:rsidRDefault="001D6B05" w:rsidP="00530520">
      <w:pPr>
        <w:spacing w:after="0" w:line="240" w:lineRule="auto"/>
      </w:pPr>
      <w:r>
        <w:separator/>
      </w:r>
    </w:p>
  </w:endnote>
  <w:endnote w:type="continuationSeparator" w:id="1">
    <w:p w:rsidR="001D6B05" w:rsidRDefault="001D6B05" w:rsidP="00530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B05" w:rsidRDefault="001D6B05" w:rsidP="00530520">
      <w:pPr>
        <w:spacing w:after="0" w:line="240" w:lineRule="auto"/>
      </w:pPr>
      <w:r>
        <w:separator/>
      </w:r>
    </w:p>
  </w:footnote>
  <w:footnote w:type="continuationSeparator" w:id="1">
    <w:p w:rsidR="001D6B05" w:rsidRDefault="001D6B05" w:rsidP="005305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C4644C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685"/>
        </w:tabs>
        <w:ind w:left="-8685" w:hanging="360"/>
      </w:pPr>
      <w:rPr>
        <w:rFonts w:ascii="OpenSymbol" w:hAnsi="OpenSymbol" w:cs="OpenSymbol"/>
      </w:rPr>
    </w:lvl>
    <w:lvl w:ilvl="2">
      <w:start w:val="1"/>
      <w:numFmt w:val="bullet"/>
      <w:lvlText w:val="▪"/>
      <w:lvlJc w:val="left"/>
      <w:pPr>
        <w:tabs>
          <w:tab w:val="num" w:pos="-8325"/>
        </w:tabs>
        <w:ind w:left="-8325" w:hanging="360"/>
      </w:pPr>
      <w:rPr>
        <w:rFonts w:ascii="OpenSymbol" w:hAnsi="OpenSymbol" w:cs="OpenSymbol"/>
      </w:rPr>
    </w:lvl>
    <w:lvl w:ilvl="3">
      <w:start w:val="1"/>
      <w:numFmt w:val="bullet"/>
      <w:lvlText w:val=""/>
      <w:lvlJc w:val="left"/>
      <w:pPr>
        <w:tabs>
          <w:tab w:val="num" w:pos="-7965"/>
        </w:tabs>
        <w:ind w:left="-7965" w:hanging="360"/>
      </w:pPr>
      <w:rPr>
        <w:rFonts w:ascii="Symbol" w:hAnsi="Symbol" w:cs="OpenSymbol"/>
      </w:rPr>
    </w:lvl>
    <w:lvl w:ilvl="4">
      <w:start w:val="1"/>
      <w:numFmt w:val="bullet"/>
      <w:lvlText w:val="◦"/>
      <w:lvlJc w:val="left"/>
      <w:pPr>
        <w:tabs>
          <w:tab w:val="num" w:pos="-7605"/>
        </w:tabs>
        <w:ind w:left="-7605" w:hanging="360"/>
      </w:pPr>
      <w:rPr>
        <w:rFonts w:ascii="OpenSymbol" w:hAnsi="OpenSymbol" w:cs="OpenSymbol"/>
      </w:rPr>
    </w:lvl>
    <w:lvl w:ilvl="5">
      <w:start w:val="1"/>
      <w:numFmt w:val="bullet"/>
      <w:lvlText w:val="▪"/>
      <w:lvlJc w:val="left"/>
      <w:pPr>
        <w:tabs>
          <w:tab w:val="num" w:pos="-7245"/>
        </w:tabs>
        <w:ind w:left="-7245" w:hanging="360"/>
      </w:pPr>
      <w:rPr>
        <w:rFonts w:ascii="OpenSymbol" w:hAnsi="OpenSymbol" w:cs="OpenSymbol"/>
      </w:rPr>
    </w:lvl>
    <w:lvl w:ilvl="6">
      <w:start w:val="1"/>
      <w:numFmt w:val="bullet"/>
      <w:lvlText w:val=""/>
      <w:lvlJc w:val="left"/>
      <w:pPr>
        <w:tabs>
          <w:tab w:val="num" w:pos="-6885"/>
        </w:tabs>
        <w:ind w:left="-6885" w:hanging="360"/>
      </w:pPr>
      <w:rPr>
        <w:rFonts w:ascii="Symbol" w:hAnsi="Symbol" w:cs="OpenSymbol"/>
      </w:rPr>
    </w:lvl>
    <w:lvl w:ilvl="7">
      <w:start w:val="1"/>
      <w:numFmt w:val="bullet"/>
      <w:lvlText w:val="◦"/>
      <w:lvlJc w:val="left"/>
      <w:pPr>
        <w:tabs>
          <w:tab w:val="num" w:pos="-6525"/>
        </w:tabs>
        <w:ind w:left="-6525" w:hanging="360"/>
      </w:pPr>
      <w:rPr>
        <w:rFonts w:ascii="OpenSymbol" w:hAnsi="OpenSymbol" w:cs="OpenSymbol"/>
      </w:rPr>
    </w:lvl>
    <w:lvl w:ilvl="8">
      <w:start w:val="1"/>
      <w:numFmt w:val="bullet"/>
      <w:lvlText w:val="▪"/>
      <w:lvlJc w:val="left"/>
      <w:pPr>
        <w:tabs>
          <w:tab w:val="num" w:pos="-6165"/>
        </w:tabs>
        <w:ind w:left="-6165" w:hanging="360"/>
      </w:pPr>
      <w:rPr>
        <w:rFonts w:ascii="OpenSymbol" w:hAnsi="OpenSymbol" w:cs="OpenSymbol"/>
      </w:rPr>
    </w:lvl>
  </w:abstractNum>
  <w:abstractNum w:abstractNumId="1">
    <w:nsid w:val="00000003"/>
    <w:multiLevelType w:val="multilevel"/>
    <w:tmpl w:val="8FBCC47A"/>
    <w:lvl w:ilvl="0">
      <w:start w:val="1"/>
      <w:numFmt w:val="bullet"/>
      <w:lvlText w:val=""/>
      <w:lvlJc w:val="left"/>
      <w:pPr>
        <w:tabs>
          <w:tab w:val="num" w:pos="-17"/>
        </w:tabs>
        <w:ind w:left="-17" w:hanging="360"/>
      </w:pPr>
      <w:rPr>
        <w:rFonts w:ascii="Wingdings" w:hAnsi="Wingdings" w:hint="default"/>
      </w:rPr>
    </w:lvl>
    <w:lvl w:ilvl="1">
      <w:start w:val="1"/>
      <w:numFmt w:val="bullet"/>
      <w:lvlText w:val="◦"/>
      <w:lvlJc w:val="left"/>
      <w:pPr>
        <w:tabs>
          <w:tab w:val="num" w:pos="343"/>
        </w:tabs>
        <w:ind w:left="343" w:hanging="360"/>
      </w:pPr>
      <w:rPr>
        <w:rFonts w:ascii="OpenSymbol" w:hAnsi="OpenSymbol" w:cs="OpenSymbol"/>
      </w:rPr>
    </w:lvl>
    <w:lvl w:ilvl="2">
      <w:start w:val="1"/>
      <w:numFmt w:val="bullet"/>
      <w:lvlText w:val="▪"/>
      <w:lvlJc w:val="left"/>
      <w:pPr>
        <w:tabs>
          <w:tab w:val="num" w:pos="703"/>
        </w:tabs>
        <w:ind w:left="703" w:hanging="360"/>
      </w:pPr>
      <w:rPr>
        <w:rFonts w:ascii="OpenSymbol" w:hAnsi="OpenSymbol" w:cs="OpenSymbol"/>
      </w:rPr>
    </w:lvl>
    <w:lvl w:ilvl="3">
      <w:start w:val="1"/>
      <w:numFmt w:val="bullet"/>
      <w:lvlText w:val=""/>
      <w:lvlJc w:val="left"/>
      <w:pPr>
        <w:tabs>
          <w:tab w:val="num" w:pos="1063"/>
        </w:tabs>
        <w:ind w:left="1063" w:hanging="360"/>
      </w:pPr>
      <w:rPr>
        <w:rFonts w:ascii="Symbol" w:hAnsi="Symbol" w:cs="OpenSymbol"/>
      </w:rPr>
    </w:lvl>
    <w:lvl w:ilvl="4">
      <w:start w:val="1"/>
      <w:numFmt w:val="bullet"/>
      <w:lvlText w:val="◦"/>
      <w:lvlJc w:val="left"/>
      <w:pPr>
        <w:tabs>
          <w:tab w:val="num" w:pos="1423"/>
        </w:tabs>
        <w:ind w:left="1423" w:hanging="360"/>
      </w:pPr>
      <w:rPr>
        <w:rFonts w:ascii="OpenSymbol" w:hAnsi="OpenSymbol" w:cs="OpenSymbol"/>
      </w:rPr>
    </w:lvl>
    <w:lvl w:ilvl="5">
      <w:start w:val="1"/>
      <w:numFmt w:val="bullet"/>
      <w:lvlText w:val="▪"/>
      <w:lvlJc w:val="left"/>
      <w:pPr>
        <w:tabs>
          <w:tab w:val="num" w:pos="1783"/>
        </w:tabs>
        <w:ind w:left="1783" w:hanging="360"/>
      </w:pPr>
      <w:rPr>
        <w:rFonts w:ascii="OpenSymbol" w:hAnsi="OpenSymbol" w:cs="OpenSymbol"/>
      </w:rPr>
    </w:lvl>
    <w:lvl w:ilvl="6">
      <w:start w:val="1"/>
      <w:numFmt w:val="bullet"/>
      <w:lvlText w:val=""/>
      <w:lvlJc w:val="left"/>
      <w:pPr>
        <w:tabs>
          <w:tab w:val="num" w:pos="2143"/>
        </w:tabs>
        <w:ind w:left="2143" w:hanging="360"/>
      </w:pPr>
      <w:rPr>
        <w:rFonts w:ascii="Symbol" w:hAnsi="Symbol" w:cs="OpenSymbol"/>
      </w:rPr>
    </w:lvl>
    <w:lvl w:ilvl="7">
      <w:start w:val="1"/>
      <w:numFmt w:val="bullet"/>
      <w:lvlText w:val="◦"/>
      <w:lvlJc w:val="left"/>
      <w:pPr>
        <w:tabs>
          <w:tab w:val="num" w:pos="2503"/>
        </w:tabs>
        <w:ind w:left="2503" w:hanging="360"/>
      </w:pPr>
      <w:rPr>
        <w:rFonts w:ascii="OpenSymbol" w:hAnsi="OpenSymbol" w:cs="OpenSymbol"/>
      </w:rPr>
    </w:lvl>
    <w:lvl w:ilvl="8">
      <w:start w:val="1"/>
      <w:numFmt w:val="bullet"/>
      <w:lvlText w:val="▪"/>
      <w:lvlJc w:val="left"/>
      <w:pPr>
        <w:tabs>
          <w:tab w:val="num" w:pos="2863"/>
        </w:tabs>
        <w:ind w:left="2863" w:hanging="360"/>
      </w:pPr>
      <w:rPr>
        <w:rFonts w:ascii="OpenSymbol" w:hAnsi="OpenSymbol" w:cs="OpenSymbol"/>
      </w:rPr>
    </w:lvl>
  </w:abstractNum>
  <w:abstractNum w:abstractNumId="2">
    <w:nsid w:val="04DA5767"/>
    <w:multiLevelType w:val="hybridMultilevel"/>
    <w:tmpl w:val="5442B9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7E1AD1"/>
    <w:multiLevelType w:val="hybridMultilevel"/>
    <w:tmpl w:val="CEE82DFA"/>
    <w:lvl w:ilvl="0" w:tplc="04080005">
      <w:start w:val="1"/>
      <w:numFmt w:val="bullet"/>
      <w:lvlText w:val=""/>
      <w:lvlJc w:val="left"/>
      <w:pPr>
        <w:ind w:left="792" w:hanging="360"/>
      </w:pPr>
      <w:rPr>
        <w:rFonts w:ascii="Wingdings" w:hAnsi="Wingdings" w:hint="default"/>
      </w:rPr>
    </w:lvl>
    <w:lvl w:ilvl="1" w:tplc="04080003" w:tentative="1">
      <w:start w:val="1"/>
      <w:numFmt w:val="bullet"/>
      <w:lvlText w:val="o"/>
      <w:lvlJc w:val="left"/>
      <w:pPr>
        <w:ind w:left="1512" w:hanging="360"/>
      </w:pPr>
      <w:rPr>
        <w:rFonts w:ascii="Courier New" w:hAnsi="Courier New" w:cs="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cs="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cs="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4">
    <w:nsid w:val="2AC91643"/>
    <w:multiLevelType w:val="hybridMultilevel"/>
    <w:tmpl w:val="491631A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CFE49FF"/>
    <w:multiLevelType w:val="hybridMultilevel"/>
    <w:tmpl w:val="047C4658"/>
    <w:lvl w:ilvl="0" w:tplc="04080001">
      <w:start w:val="1"/>
      <w:numFmt w:val="bullet"/>
      <w:lvlText w:val=""/>
      <w:lvlJc w:val="left"/>
      <w:pPr>
        <w:ind w:left="1492" w:hanging="360"/>
      </w:pPr>
      <w:rPr>
        <w:rFonts w:ascii="Symbol" w:hAnsi="Symbol" w:hint="default"/>
      </w:rPr>
    </w:lvl>
    <w:lvl w:ilvl="1" w:tplc="04080003" w:tentative="1">
      <w:start w:val="1"/>
      <w:numFmt w:val="bullet"/>
      <w:lvlText w:val="o"/>
      <w:lvlJc w:val="left"/>
      <w:pPr>
        <w:ind w:left="2212" w:hanging="360"/>
      </w:pPr>
      <w:rPr>
        <w:rFonts w:ascii="Courier New" w:hAnsi="Courier New" w:cs="Courier New" w:hint="default"/>
      </w:rPr>
    </w:lvl>
    <w:lvl w:ilvl="2" w:tplc="04080005" w:tentative="1">
      <w:start w:val="1"/>
      <w:numFmt w:val="bullet"/>
      <w:lvlText w:val=""/>
      <w:lvlJc w:val="left"/>
      <w:pPr>
        <w:ind w:left="2932" w:hanging="360"/>
      </w:pPr>
      <w:rPr>
        <w:rFonts w:ascii="Wingdings" w:hAnsi="Wingdings" w:hint="default"/>
      </w:rPr>
    </w:lvl>
    <w:lvl w:ilvl="3" w:tplc="04080001" w:tentative="1">
      <w:start w:val="1"/>
      <w:numFmt w:val="bullet"/>
      <w:lvlText w:val=""/>
      <w:lvlJc w:val="left"/>
      <w:pPr>
        <w:ind w:left="3652" w:hanging="360"/>
      </w:pPr>
      <w:rPr>
        <w:rFonts w:ascii="Symbol" w:hAnsi="Symbol" w:hint="default"/>
      </w:rPr>
    </w:lvl>
    <w:lvl w:ilvl="4" w:tplc="04080003" w:tentative="1">
      <w:start w:val="1"/>
      <w:numFmt w:val="bullet"/>
      <w:lvlText w:val="o"/>
      <w:lvlJc w:val="left"/>
      <w:pPr>
        <w:ind w:left="4372" w:hanging="360"/>
      </w:pPr>
      <w:rPr>
        <w:rFonts w:ascii="Courier New" w:hAnsi="Courier New" w:cs="Courier New" w:hint="default"/>
      </w:rPr>
    </w:lvl>
    <w:lvl w:ilvl="5" w:tplc="04080005" w:tentative="1">
      <w:start w:val="1"/>
      <w:numFmt w:val="bullet"/>
      <w:lvlText w:val=""/>
      <w:lvlJc w:val="left"/>
      <w:pPr>
        <w:ind w:left="5092" w:hanging="360"/>
      </w:pPr>
      <w:rPr>
        <w:rFonts w:ascii="Wingdings" w:hAnsi="Wingdings" w:hint="default"/>
      </w:rPr>
    </w:lvl>
    <w:lvl w:ilvl="6" w:tplc="04080001" w:tentative="1">
      <w:start w:val="1"/>
      <w:numFmt w:val="bullet"/>
      <w:lvlText w:val=""/>
      <w:lvlJc w:val="left"/>
      <w:pPr>
        <w:ind w:left="5812" w:hanging="360"/>
      </w:pPr>
      <w:rPr>
        <w:rFonts w:ascii="Symbol" w:hAnsi="Symbol" w:hint="default"/>
      </w:rPr>
    </w:lvl>
    <w:lvl w:ilvl="7" w:tplc="04080003" w:tentative="1">
      <w:start w:val="1"/>
      <w:numFmt w:val="bullet"/>
      <w:lvlText w:val="o"/>
      <w:lvlJc w:val="left"/>
      <w:pPr>
        <w:ind w:left="6532" w:hanging="360"/>
      </w:pPr>
      <w:rPr>
        <w:rFonts w:ascii="Courier New" w:hAnsi="Courier New" w:cs="Courier New" w:hint="default"/>
      </w:rPr>
    </w:lvl>
    <w:lvl w:ilvl="8" w:tplc="04080005" w:tentative="1">
      <w:start w:val="1"/>
      <w:numFmt w:val="bullet"/>
      <w:lvlText w:val=""/>
      <w:lvlJc w:val="left"/>
      <w:pPr>
        <w:ind w:left="7252" w:hanging="360"/>
      </w:pPr>
      <w:rPr>
        <w:rFonts w:ascii="Wingdings" w:hAnsi="Wingdings" w:hint="default"/>
      </w:rPr>
    </w:lvl>
  </w:abstractNum>
  <w:abstractNum w:abstractNumId="6">
    <w:nsid w:val="3C9552FF"/>
    <w:multiLevelType w:val="hybridMultilevel"/>
    <w:tmpl w:val="76FE90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08F6838"/>
    <w:multiLevelType w:val="hybridMultilevel"/>
    <w:tmpl w:val="E01082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FF824F1"/>
    <w:multiLevelType w:val="hybridMultilevel"/>
    <w:tmpl w:val="B32C4380"/>
    <w:lvl w:ilvl="0" w:tplc="04080001">
      <w:start w:val="1"/>
      <w:numFmt w:val="bullet"/>
      <w:lvlText w:val=""/>
      <w:lvlJc w:val="left"/>
      <w:pPr>
        <w:ind w:left="323" w:hanging="360"/>
      </w:pPr>
      <w:rPr>
        <w:rFonts w:ascii="Symbol" w:hAnsi="Symbol" w:hint="default"/>
      </w:rPr>
    </w:lvl>
    <w:lvl w:ilvl="1" w:tplc="04080003" w:tentative="1">
      <w:start w:val="1"/>
      <w:numFmt w:val="bullet"/>
      <w:lvlText w:val="o"/>
      <w:lvlJc w:val="left"/>
      <w:pPr>
        <w:ind w:left="1043" w:hanging="360"/>
      </w:pPr>
      <w:rPr>
        <w:rFonts w:ascii="Courier New" w:hAnsi="Courier New" w:cs="Courier New" w:hint="default"/>
      </w:rPr>
    </w:lvl>
    <w:lvl w:ilvl="2" w:tplc="04080005" w:tentative="1">
      <w:start w:val="1"/>
      <w:numFmt w:val="bullet"/>
      <w:lvlText w:val=""/>
      <w:lvlJc w:val="left"/>
      <w:pPr>
        <w:ind w:left="1763" w:hanging="360"/>
      </w:pPr>
      <w:rPr>
        <w:rFonts w:ascii="Wingdings" w:hAnsi="Wingdings" w:hint="default"/>
      </w:rPr>
    </w:lvl>
    <w:lvl w:ilvl="3" w:tplc="04080001" w:tentative="1">
      <w:start w:val="1"/>
      <w:numFmt w:val="bullet"/>
      <w:lvlText w:val=""/>
      <w:lvlJc w:val="left"/>
      <w:pPr>
        <w:ind w:left="2483" w:hanging="360"/>
      </w:pPr>
      <w:rPr>
        <w:rFonts w:ascii="Symbol" w:hAnsi="Symbol" w:hint="default"/>
      </w:rPr>
    </w:lvl>
    <w:lvl w:ilvl="4" w:tplc="04080003" w:tentative="1">
      <w:start w:val="1"/>
      <w:numFmt w:val="bullet"/>
      <w:lvlText w:val="o"/>
      <w:lvlJc w:val="left"/>
      <w:pPr>
        <w:ind w:left="3203" w:hanging="360"/>
      </w:pPr>
      <w:rPr>
        <w:rFonts w:ascii="Courier New" w:hAnsi="Courier New" w:cs="Courier New" w:hint="default"/>
      </w:rPr>
    </w:lvl>
    <w:lvl w:ilvl="5" w:tplc="04080005" w:tentative="1">
      <w:start w:val="1"/>
      <w:numFmt w:val="bullet"/>
      <w:lvlText w:val=""/>
      <w:lvlJc w:val="left"/>
      <w:pPr>
        <w:ind w:left="3923" w:hanging="360"/>
      </w:pPr>
      <w:rPr>
        <w:rFonts w:ascii="Wingdings" w:hAnsi="Wingdings" w:hint="default"/>
      </w:rPr>
    </w:lvl>
    <w:lvl w:ilvl="6" w:tplc="04080001" w:tentative="1">
      <w:start w:val="1"/>
      <w:numFmt w:val="bullet"/>
      <w:lvlText w:val=""/>
      <w:lvlJc w:val="left"/>
      <w:pPr>
        <w:ind w:left="4643" w:hanging="360"/>
      </w:pPr>
      <w:rPr>
        <w:rFonts w:ascii="Symbol" w:hAnsi="Symbol" w:hint="default"/>
      </w:rPr>
    </w:lvl>
    <w:lvl w:ilvl="7" w:tplc="04080003" w:tentative="1">
      <w:start w:val="1"/>
      <w:numFmt w:val="bullet"/>
      <w:lvlText w:val="o"/>
      <w:lvlJc w:val="left"/>
      <w:pPr>
        <w:ind w:left="5363" w:hanging="360"/>
      </w:pPr>
      <w:rPr>
        <w:rFonts w:ascii="Courier New" w:hAnsi="Courier New" w:cs="Courier New" w:hint="default"/>
      </w:rPr>
    </w:lvl>
    <w:lvl w:ilvl="8" w:tplc="04080005" w:tentative="1">
      <w:start w:val="1"/>
      <w:numFmt w:val="bullet"/>
      <w:lvlText w:val=""/>
      <w:lvlJc w:val="left"/>
      <w:pPr>
        <w:ind w:left="6083" w:hanging="360"/>
      </w:pPr>
      <w:rPr>
        <w:rFonts w:ascii="Wingdings" w:hAnsi="Wingdings" w:hint="default"/>
      </w:rPr>
    </w:lvl>
  </w:abstractNum>
  <w:abstractNum w:abstractNumId="9">
    <w:nsid w:val="5A4A1F22"/>
    <w:multiLevelType w:val="hybridMultilevel"/>
    <w:tmpl w:val="5B380708"/>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0">
    <w:nsid w:val="716B774E"/>
    <w:multiLevelType w:val="hybridMultilevel"/>
    <w:tmpl w:val="61F0A5EA"/>
    <w:lvl w:ilvl="0" w:tplc="6BB45D9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1CF5591"/>
    <w:multiLevelType w:val="hybridMultilevel"/>
    <w:tmpl w:val="566E466C"/>
    <w:lvl w:ilvl="0" w:tplc="04080005">
      <w:start w:val="1"/>
      <w:numFmt w:val="bullet"/>
      <w:lvlText w:val=""/>
      <w:lvlJc w:val="left"/>
      <w:pPr>
        <w:ind w:left="504" w:hanging="360"/>
      </w:pPr>
      <w:rPr>
        <w:rFonts w:ascii="Wingdings" w:hAnsi="Wingdings" w:hint="default"/>
      </w:rPr>
    </w:lvl>
    <w:lvl w:ilvl="1" w:tplc="04080003" w:tentative="1">
      <w:start w:val="1"/>
      <w:numFmt w:val="bullet"/>
      <w:lvlText w:val="o"/>
      <w:lvlJc w:val="left"/>
      <w:pPr>
        <w:ind w:left="1224" w:hanging="360"/>
      </w:pPr>
      <w:rPr>
        <w:rFonts w:ascii="Courier New" w:hAnsi="Courier New" w:cs="Courier New" w:hint="default"/>
      </w:rPr>
    </w:lvl>
    <w:lvl w:ilvl="2" w:tplc="04080005" w:tentative="1">
      <w:start w:val="1"/>
      <w:numFmt w:val="bullet"/>
      <w:lvlText w:val=""/>
      <w:lvlJc w:val="left"/>
      <w:pPr>
        <w:ind w:left="1944" w:hanging="360"/>
      </w:pPr>
      <w:rPr>
        <w:rFonts w:ascii="Wingdings" w:hAnsi="Wingdings" w:hint="default"/>
      </w:rPr>
    </w:lvl>
    <w:lvl w:ilvl="3" w:tplc="04080001" w:tentative="1">
      <w:start w:val="1"/>
      <w:numFmt w:val="bullet"/>
      <w:lvlText w:val=""/>
      <w:lvlJc w:val="left"/>
      <w:pPr>
        <w:ind w:left="2664" w:hanging="360"/>
      </w:pPr>
      <w:rPr>
        <w:rFonts w:ascii="Symbol" w:hAnsi="Symbol" w:hint="default"/>
      </w:rPr>
    </w:lvl>
    <w:lvl w:ilvl="4" w:tplc="04080003" w:tentative="1">
      <w:start w:val="1"/>
      <w:numFmt w:val="bullet"/>
      <w:lvlText w:val="o"/>
      <w:lvlJc w:val="left"/>
      <w:pPr>
        <w:ind w:left="3384" w:hanging="360"/>
      </w:pPr>
      <w:rPr>
        <w:rFonts w:ascii="Courier New" w:hAnsi="Courier New" w:cs="Courier New" w:hint="default"/>
      </w:rPr>
    </w:lvl>
    <w:lvl w:ilvl="5" w:tplc="04080005" w:tentative="1">
      <w:start w:val="1"/>
      <w:numFmt w:val="bullet"/>
      <w:lvlText w:val=""/>
      <w:lvlJc w:val="left"/>
      <w:pPr>
        <w:ind w:left="4104" w:hanging="360"/>
      </w:pPr>
      <w:rPr>
        <w:rFonts w:ascii="Wingdings" w:hAnsi="Wingdings" w:hint="default"/>
      </w:rPr>
    </w:lvl>
    <w:lvl w:ilvl="6" w:tplc="04080001" w:tentative="1">
      <w:start w:val="1"/>
      <w:numFmt w:val="bullet"/>
      <w:lvlText w:val=""/>
      <w:lvlJc w:val="left"/>
      <w:pPr>
        <w:ind w:left="4824" w:hanging="360"/>
      </w:pPr>
      <w:rPr>
        <w:rFonts w:ascii="Symbol" w:hAnsi="Symbol" w:hint="default"/>
      </w:rPr>
    </w:lvl>
    <w:lvl w:ilvl="7" w:tplc="04080003" w:tentative="1">
      <w:start w:val="1"/>
      <w:numFmt w:val="bullet"/>
      <w:lvlText w:val="o"/>
      <w:lvlJc w:val="left"/>
      <w:pPr>
        <w:ind w:left="5544" w:hanging="360"/>
      </w:pPr>
      <w:rPr>
        <w:rFonts w:ascii="Courier New" w:hAnsi="Courier New" w:cs="Courier New" w:hint="default"/>
      </w:rPr>
    </w:lvl>
    <w:lvl w:ilvl="8" w:tplc="04080005" w:tentative="1">
      <w:start w:val="1"/>
      <w:numFmt w:val="bullet"/>
      <w:lvlText w:val=""/>
      <w:lvlJc w:val="left"/>
      <w:pPr>
        <w:ind w:left="6264" w:hanging="360"/>
      </w:pPr>
      <w:rPr>
        <w:rFonts w:ascii="Wingdings" w:hAnsi="Wingdings" w:hint="default"/>
      </w:rPr>
    </w:lvl>
  </w:abstractNum>
  <w:abstractNum w:abstractNumId="12">
    <w:nsid w:val="729A4871"/>
    <w:multiLevelType w:val="hybridMultilevel"/>
    <w:tmpl w:val="D88AC0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10"/>
  </w:num>
  <w:num w:numId="4">
    <w:abstractNumId w:val="12"/>
  </w:num>
  <w:num w:numId="5">
    <w:abstractNumId w:val="0"/>
  </w:num>
  <w:num w:numId="6">
    <w:abstractNumId w:val="1"/>
  </w:num>
  <w:num w:numId="7">
    <w:abstractNumId w:val="6"/>
  </w:num>
  <w:num w:numId="8">
    <w:abstractNumId w:val="8"/>
  </w:num>
  <w:num w:numId="9">
    <w:abstractNumId w:val="9"/>
  </w:num>
  <w:num w:numId="10">
    <w:abstractNumId w:val="3"/>
  </w:num>
  <w:num w:numId="11">
    <w:abstractNumId w:val="11"/>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65CA"/>
    <w:rsid w:val="00000EA5"/>
    <w:rsid w:val="0000489C"/>
    <w:rsid w:val="00010EBF"/>
    <w:rsid w:val="000239A1"/>
    <w:rsid w:val="0003215C"/>
    <w:rsid w:val="00036DFB"/>
    <w:rsid w:val="00061A8B"/>
    <w:rsid w:val="00063670"/>
    <w:rsid w:val="00084CDF"/>
    <w:rsid w:val="0009517F"/>
    <w:rsid w:val="000B08B9"/>
    <w:rsid w:val="000B2A8C"/>
    <w:rsid w:val="000C378A"/>
    <w:rsid w:val="000C5C0B"/>
    <w:rsid w:val="000D250D"/>
    <w:rsid w:val="000D6808"/>
    <w:rsid w:val="000D7C5E"/>
    <w:rsid w:val="000F15A0"/>
    <w:rsid w:val="00107E9F"/>
    <w:rsid w:val="00111C9E"/>
    <w:rsid w:val="00144F89"/>
    <w:rsid w:val="00154675"/>
    <w:rsid w:val="001555B1"/>
    <w:rsid w:val="001703CB"/>
    <w:rsid w:val="00196359"/>
    <w:rsid w:val="001B31D3"/>
    <w:rsid w:val="001C57C5"/>
    <w:rsid w:val="001D6139"/>
    <w:rsid w:val="001D6B05"/>
    <w:rsid w:val="002007BC"/>
    <w:rsid w:val="002164D7"/>
    <w:rsid w:val="002225A0"/>
    <w:rsid w:val="00245F2F"/>
    <w:rsid w:val="00245FCE"/>
    <w:rsid w:val="00286CCA"/>
    <w:rsid w:val="0029637C"/>
    <w:rsid w:val="002F427D"/>
    <w:rsid w:val="002F4C96"/>
    <w:rsid w:val="00300EC7"/>
    <w:rsid w:val="0031722D"/>
    <w:rsid w:val="003310A1"/>
    <w:rsid w:val="003465CA"/>
    <w:rsid w:val="0035606E"/>
    <w:rsid w:val="00381A00"/>
    <w:rsid w:val="00383F7E"/>
    <w:rsid w:val="00392359"/>
    <w:rsid w:val="003A27A8"/>
    <w:rsid w:val="003B156F"/>
    <w:rsid w:val="003B4164"/>
    <w:rsid w:val="003C0EEA"/>
    <w:rsid w:val="003C1961"/>
    <w:rsid w:val="003C659A"/>
    <w:rsid w:val="003D0B26"/>
    <w:rsid w:val="003F16DE"/>
    <w:rsid w:val="004042B9"/>
    <w:rsid w:val="004514A7"/>
    <w:rsid w:val="00453691"/>
    <w:rsid w:val="00454DF8"/>
    <w:rsid w:val="00455002"/>
    <w:rsid w:val="00457D49"/>
    <w:rsid w:val="00472166"/>
    <w:rsid w:val="00474715"/>
    <w:rsid w:val="00495F22"/>
    <w:rsid w:val="00496173"/>
    <w:rsid w:val="004A4C4D"/>
    <w:rsid w:val="004A6606"/>
    <w:rsid w:val="004B4728"/>
    <w:rsid w:val="004B6C4C"/>
    <w:rsid w:val="004C6606"/>
    <w:rsid w:val="004C6BAB"/>
    <w:rsid w:val="004D6203"/>
    <w:rsid w:val="004E436F"/>
    <w:rsid w:val="00503250"/>
    <w:rsid w:val="005107A4"/>
    <w:rsid w:val="00522F70"/>
    <w:rsid w:val="00530520"/>
    <w:rsid w:val="00531D13"/>
    <w:rsid w:val="00560FB4"/>
    <w:rsid w:val="00561A44"/>
    <w:rsid w:val="00566A75"/>
    <w:rsid w:val="00587A65"/>
    <w:rsid w:val="00591CF4"/>
    <w:rsid w:val="0059348B"/>
    <w:rsid w:val="00596DF7"/>
    <w:rsid w:val="005A1116"/>
    <w:rsid w:val="005D0194"/>
    <w:rsid w:val="005F0588"/>
    <w:rsid w:val="005F5F1C"/>
    <w:rsid w:val="006050A0"/>
    <w:rsid w:val="00617ACB"/>
    <w:rsid w:val="0065144D"/>
    <w:rsid w:val="0065595C"/>
    <w:rsid w:val="006626EE"/>
    <w:rsid w:val="006C6A32"/>
    <w:rsid w:val="006E0213"/>
    <w:rsid w:val="006E5AB0"/>
    <w:rsid w:val="00704CE6"/>
    <w:rsid w:val="00707569"/>
    <w:rsid w:val="00714713"/>
    <w:rsid w:val="007221D1"/>
    <w:rsid w:val="00732AD8"/>
    <w:rsid w:val="0075042A"/>
    <w:rsid w:val="00777A6F"/>
    <w:rsid w:val="007840E0"/>
    <w:rsid w:val="00785C67"/>
    <w:rsid w:val="007E27E6"/>
    <w:rsid w:val="008101DE"/>
    <w:rsid w:val="008160A4"/>
    <w:rsid w:val="00837687"/>
    <w:rsid w:val="008379D3"/>
    <w:rsid w:val="008423F8"/>
    <w:rsid w:val="00842AC9"/>
    <w:rsid w:val="008644B4"/>
    <w:rsid w:val="00874C8E"/>
    <w:rsid w:val="00875F14"/>
    <w:rsid w:val="008771C2"/>
    <w:rsid w:val="008C139C"/>
    <w:rsid w:val="008C6FF2"/>
    <w:rsid w:val="008D5748"/>
    <w:rsid w:val="008F0E87"/>
    <w:rsid w:val="00911EE2"/>
    <w:rsid w:val="0094516C"/>
    <w:rsid w:val="009C1818"/>
    <w:rsid w:val="00A01F48"/>
    <w:rsid w:val="00A05906"/>
    <w:rsid w:val="00A1020A"/>
    <w:rsid w:val="00A1559B"/>
    <w:rsid w:val="00A17AAB"/>
    <w:rsid w:val="00A221DE"/>
    <w:rsid w:val="00A30F7D"/>
    <w:rsid w:val="00A75A58"/>
    <w:rsid w:val="00AA5D70"/>
    <w:rsid w:val="00AB7307"/>
    <w:rsid w:val="00AE38B3"/>
    <w:rsid w:val="00AE3B62"/>
    <w:rsid w:val="00AE53E3"/>
    <w:rsid w:val="00AE7D5B"/>
    <w:rsid w:val="00AF166A"/>
    <w:rsid w:val="00B12F3F"/>
    <w:rsid w:val="00B36DB5"/>
    <w:rsid w:val="00B40E97"/>
    <w:rsid w:val="00B86AF7"/>
    <w:rsid w:val="00B9756D"/>
    <w:rsid w:val="00BA51D3"/>
    <w:rsid w:val="00BD7BD0"/>
    <w:rsid w:val="00BD7F15"/>
    <w:rsid w:val="00BE05E2"/>
    <w:rsid w:val="00BE06A8"/>
    <w:rsid w:val="00BE5AEB"/>
    <w:rsid w:val="00C01A71"/>
    <w:rsid w:val="00C243D2"/>
    <w:rsid w:val="00C32DDC"/>
    <w:rsid w:val="00C35E83"/>
    <w:rsid w:val="00C449E4"/>
    <w:rsid w:val="00C47B93"/>
    <w:rsid w:val="00C53C9F"/>
    <w:rsid w:val="00C57801"/>
    <w:rsid w:val="00C63B00"/>
    <w:rsid w:val="00C67F7E"/>
    <w:rsid w:val="00C911C1"/>
    <w:rsid w:val="00CB0113"/>
    <w:rsid w:val="00CB7E0C"/>
    <w:rsid w:val="00CC5CC7"/>
    <w:rsid w:val="00CD1B7F"/>
    <w:rsid w:val="00CE2A87"/>
    <w:rsid w:val="00CF7971"/>
    <w:rsid w:val="00D04E2C"/>
    <w:rsid w:val="00D07035"/>
    <w:rsid w:val="00D3033E"/>
    <w:rsid w:val="00D3648B"/>
    <w:rsid w:val="00D446E9"/>
    <w:rsid w:val="00D7133B"/>
    <w:rsid w:val="00D73D9B"/>
    <w:rsid w:val="00D87395"/>
    <w:rsid w:val="00D93A14"/>
    <w:rsid w:val="00D95832"/>
    <w:rsid w:val="00D966EE"/>
    <w:rsid w:val="00DA4E33"/>
    <w:rsid w:val="00DD380F"/>
    <w:rsid w:val="00DE00B5"/>
    <w:rsid w:val="00E1120C"/>
    <w:rsid w:val="00E20C7C"/>
    <w:rsid w:val="00E2175E"/>
    <w:rsid w:val="00E47565"/>
    <w:rsid w:val="00E67870"/>
    <w:rsid w:val="00E759A0"/>
    <w:rsid w:val="00E76043"/>
    <w:rsid w:val="00E771D8"/>
    <w:rsid w:val="00E86F4F"/>
    <w:rsid w:val="00E87196"/>
    <w:rsid w:val="00EA1E48"/>
    <w:rsid w:val="00EC7733"/>
    <w:rsid w:val="00ED2943"/>
    <w:rsid w:val="00F13F50"/>
    <w:rsid w:val="00F20A60"/>
    <w:rsid w:val="00F32A25"/>
    <w:rsid w:val="00F36106"/>
    <w:rsid w:val="00F45477"/>
    <w:rsid w:val="00F553CD"/>
    <w:rsid w:val="00F62F26"/>
    <w:rsid w:val="00F724CD"/>
    <w:rsid w:val="00F93C8B"/>
    <w:rsid w:val="00FA2127"/>
    <w:rsid w:val="00FC06B8"/>
    <w:rsid w:val="00FD065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5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F70"/>
    <w:pPr>
      <w:ind w:left="720"/>
      <w:contextualSpacing/>
    </w:pPr>
  </w:style>
  <w:style w:type="paragraph" w:styleId="a4">
    <w:name w:val="Balloon Text"/>
    <w:basedOn w:val="a"/>
    <w:link w:val="Char"/>
    <w:uiPriority w:val="99"/>
    <w:semiHidden/>
    <w:unhideWhenUsed/>
    <w:rsid w:val="00E2175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2175E"/>
    <w:rPr>
      <w:rFonts w:ascii="Tahoma" w:hAnsi="Tahoma" w:cs="Tahoma"/>
      <w:sz w:val="16"/>
      <w:szCs w:val="16"/>
    </w:rPr>
  </w:style>
  <w:style w:type="paragraph" w:styleId="a5">
    <w:name w:val="header"/>
    <w:basedOn w:val="a"/>
    <w:link w:val="Char0"/>
    <w:uiPriority w:val="99"/>
    <w:unhideWhenUsed/>
    <w:rsid w:val="00530520"/>
    <w:pPr>
      <w:tabs>
        <w:tab w:val="center" w:pos="4153"/>
        <w:tab w:val="right" w:pos="8306"/>
      </w:tabs>
      <w:spacing w:after="0" w:line="240" w:lineRule="auto"/>
    </w:pPr>
  </w:style>
  <w:style w:type="character" w:customStyle="1" w:styleId="Char0">
    <w:name w:val="Κεφαλίδα Char"/>
    <w:basedOn w:val="a0"/>
    <w:link w:val="a5"/>
    <w:uiPriority w:val="99"/>
    <w:rsid w:val="00530520"/>
  </w:style>
  <w:style w:type="paragraph" w:styleId="a6">
    <w:name w:val="footer"/>
    <w:basedOn w:val="a"/>
    <w:link w:val="Char1"/>
    <w:uiPriority w:val="99"/>
    <w:unhideWhenUsed/>
    <w:rsid w:val="00530520"/>
    <w:pPr>
      <w:tabs>
        <w:tab w:val="center" w:pos="4153"/>
        <w:tab w:val="right" w:pos="8306"/>
      </w:tabs>
      <w:spacing w:after="0" w:line="240" w:lineRule="auto"/>
    </w:pPr>
  </w:style>
  <w:style w:type="character" w:customStyle="1" w:styleId="Char1">
    <w:name w:val="Υποσέλιδο Char"/>
    <w:basedOn w:val="a0"/>
    <w:link w:val="a6"/>
    <w:uiPriority w:val="99"/>
    <w:rsid w:val="00530520"/>
  </w:style>
  <w:style w:type="paragraph" w:customStyle="1" w:styleId="western">
    <w:name w:val="western"/>
    <w:basedOn w:val="a"/>
    <w:rsid w:val="00DE00B5"/>
    <w:pPr>
      <w:suppressAutoHyphens/>
      <w:spacing w:before="280" w:after="280" w:line="240" w:lineRule="auto"/>
    </w:pPr>
    <w:rPr>
      <w:rFonts w:ascii="Times New Roman" w:eastAsia="Times New Roman" w:hAnsi="Times New Roman" w:cs="Times New Roman"/>
      <w:sz w:val="24"/>
      <w:szCs w:val="24"/>
      <w:lang w:eastAsia="zh-CN"/>
    </w:rPr>
  </w:style>
  <w:style w:type="paragraph" w:styleId="Web">
    <w:name w:val="Normal (Web)"/>
    <w:basedOn w:val="a"/>
    <w:uiPriority w:val="99"/>
    <w:semiHidden/>
    <w:unhideWhenUsed/>
    <w:rsid w:val="00C53C9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400518172">
      <w:bodyDiv w:val="1"/>
      <w:marLeft w:val="0"/>
      <w:marRight w:val="0"/>
      <w:marTop w:val="0"/>
      <w:marBottom w:val="0"/>
      <w:divBdr>
        <w:top w:val="none" w:sz="0" w:space="0" w:color="auto"/>
        <w:left w:val="none" w:sz="0" w:space="0" w:color="auto"/>
        <w:bottom w:val="none" w:sz="0" w:space="0" w:color="auto"/>
        <w:right w:val="none" w:sz="0" w:space="0" w:color="auto"/>
      </w:divBdr>
    </w:div>
    <w:div w:id="170763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4413</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stavroula theochari</cp:lastModifiedBy>
  <cp:revision>2</cp:revision>
  <cp:lastPrinted>2020-11-18T06:04:00Z</cp:lastPrinted>
  <dcterms:created xsi:type="dcterms:W3CDTF">2020-11-20T12:10:00Z</dcterms:created>
  <dcterms:modified xsi:type="dcterms:W3CDTF">2020-11-20T12:10:00Z</dcterms:modified>
</cp:coreProperties>
</file>